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42E44" w14:textId="77777777" w:rsidR="00AD67C4" w:rsidRPr="00CD5EBB" w:rsidRDefault="00000000" w:rsidP="00AF6A5F">
      <w:pPr>
        <w:tabs>
          <w:tab w:val="left" w:pos="2772"/>
          <w:tab w:val="left" w:pos="7198"/>
        </w:tabs>
        <w:spacing w:after="160" w:line="360" w:lineRule="auto"/>
        <w:ind w:left="257"/>
        <w:rPr>
          <w:sz w:val="24"/>
          <w:szCs w:val="24"/>
        </w:rPr>
      </w:pPr>
      <w:bookmarkStart w:id="0" w:name="_Hlk195350396"/>
      <w:r w:rsidRPr="00CD5EBB">
        <w:rPr>
          <w:noProof/>
          <w:position w:val="6"/>
          <w:sz w:val="24"/>
          <w:szCs w:val="24"/>
        </w:rPr>
        <w:drawing>
          <wp:inline distT="0" distB="0" distL="0" distR="0" wp14:anchorId="2925263C" wp14:editId="1138A44A">
            <wp:extent cx="1343015" cy="59435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343015" cy="594359"/>
                    </a:xfrm>
                    <a:prstGeom prst="rect">
                      <a:avLst/>
                    </a:prstGeom>
                  </pic:spPr>
                </pic:pic>
              </a:graphicData>
            </a:graphic>
          </wp:inline>
        </w:drawing>
      </w:r>
      <w:r w:rsidRPr="00CD5EBB">
        <w:rPr>
          <w:position w:val="6"/>
          <w:sz w:val="24"/>
          <w:szCs w:val="24"/>
        </w:rPr>
        <w:tab/>
      </w:r>
      <w:r w:rsidRPr="00CD5EBB">
        <w:rPr>
          <w:noProof/>
          <w:sz w:val="24"/>
          <w:szCs w:val="24"/>
        </w:rPr>
        <w:drawing>
          <wp:inline distT="0" distB="0" distL="0" distR="0" wp14:anchorId="45037237" wp14:editId="30417ED3">
            <wp:extent cx="2366545" cy="60807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2366545" cy="608076"/>
                    </a:xfrm>
                    <a:prstGeom prst="rect">
                      <a:avLst/>
                    </a:prstGeom>
                  </pic:spPr>
                </pic:pic>
              </a:graphicData>
            </a:graphic>
          </wp:inline>
        </w:drawing>
      </w:r>
      <w:r w:rsidRPr="00CD5EBB">
        <w:rPr>
          <w:sz w:val="24"/>
          <w:szCs w:val="24"/>
        </w:rPr>
        <w:tab/>
      </w:r>
      <w:r w:rsidRPr="00CD5EBB">
        <w:rPr>
          <w:noProof/>
          <w:sz w:val="24"/>
          <w:szCs w:val="24"/>
        </w:rPr>
        <w:drawing>
          <wp:inline distT="0" distB="0" distL="0" distR="0" wp14:anchorId="5BAB2C22" wp14:editId="50C8F921">
            <wp:extent cx="682465" cy="594359"/>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682465" cy="594359"/>
                    </a:xfrm>
                    <a:prstGeom prst="rect">
                      <a:avLst/>
                    </a:prstGeom>
                  </pic:spPr>
                </pic:pic>
              </a:graphicData>
            </a:graphic>
          </wp:inline>
        </w:drawing>
      </w:r>
    </w:p>
    <w:p w14:paraId="30FFC809" w14:textId="77777777" w:rsidR="00AD67C4" w:rsidRPr="00CD5EBB" w:rsidRDefault="00000000" w:rsidP="00AF6A5F">
      <w:pPr>
        <w:pStyle w:val="Titolo"/>
        <w:spacing w:after="160" w:line="360" w:lineRule="auto"/>
        <w:rPr>
          <w:b w:val="0"/>
          <w:bCs w:val="0"/>
          <w:sz w:val="24"/>
          <w:szCs w:val="24"/>
        </w:rPr>
      </w:pPr>
      <w:r w:rsidRPr="00CD5EBB">
        <w:rPr>
          <w:b w:val="0"/>
          <w:bCs w:val="0"/>
          <w:sz w:val="24"/>
          <w:szCs w:val="24"/>
        </w:rPr>
        <w:t>STORIE</w:t>
      </w:r>
      <w:r w:rsidRPr="00CD5EBB">
        <w:rPr>
          <w:b w:val="0"/>
          <w:bCs w:val="0"/>
          <w:spacing w:val="-2"/>
          <w:sz w:val="24"/>
          <w:szCs w:val="24"/>
        </w:rPr>
        <w:t xml:space="preserve"> </w:t>
      </w:r>
      <w:r w:rsidRPr="00CD5EBB">
        <w:rPr>
          <w:b w:val="0"/>
          <w:bCs w:val="0"/>
          <w:sz w:val="24"/>
          <w:szCs w:val="24"/>
        </w:rPr>
        <w:t>IN CORSO</w:t>
      </w:r>
      <w:r w:rsidRPr="00CD5EBB">
        <w:rPr>
          <w:b w:val="0"/>
          <w:bCs w:val="0"/>
          <w:spacing w:val="-1"/>
          <w:sz w:val="24"/>
          <w:szCs w:val="24"/>
        </w:rPr>
        <w:t xml:space="preserve"> </w:t>
      </w:r>
      <w:r w:rsidRPr="00CD5EBB">
        <w:rPr>
          <w:b w:val="0"/>
          <w:bCs w:val="0"/>
          <w:spacing w:val="-4"/>
          <w:sz w:val="24"/>
          <w:szCs w:val="24"/>
        </w:rPr>
        <w:t>2025</w:t>
      </w:r>
    </w:p>
    <w:p w14:paraId="5FA9D93C" w14:textId="77777777" w:rsidR="00AD67C4" w:rsidRPr="00CD5EBB" w:rsidRDefault="00000000" w:rsidP="00AF6A5F">
      <w:pPr>
        <w:spacing w:before="251" w:after="160" w:line="360" w:lineRule="auto"/>
        <w:ind w:left="140" w:right="9"/>
        <w:jc w:val="center"/>
        <w:rPr>
          <w:sz w:val="24"/>
          <w:szCs w:val="24"/>
        </w:rPr>
      </w:pPr>
      <w:r w:rsidRPr="00CD5EBB">
        <w:rPr>
          <w:sz w:val="24"/>
          <w:szCs w:val="24"/>
        </w:rPr>
        <w:t>XIX</w:t>
      </w:r>
      <w:r w:rsidRPr="00CD5EBB">
        <w:rPr>
          <w:spacing w:val="-11"/>
          <w:sz w:val="24"/>
          <w:szCs w:val="24"/>
        </w:rPr>
        <w:t xml:space="preserve"> </w:t>
      </w:r>
      <w:r w:rsidRPr="00CD5EBB">
        <w:rPr>
          <w:sz w:val="24"/>
          <w:szCs w:val="24"/>
        </w:rPr>
        <w:t>WORKSHOP</w:t>
      </w:r>
      <w:r w:rsidRPr="00CD5EBB">
        <w:rPr>
          <w:spacing w:val="-5"/>
          <w:sz w:val="24"/>
          <w:szCs w:val="24"/>
        </w:rPr>
        <w:t xml:space="preserve"> </w:t>
      </w:r>
      <w:r w:rsidRPr="00CD5EBB">
        <w:rPr>
          <w:sz w:val="24"/>
          <w:szCs w:val="24"/>
        </w:rPr>
        <w:t>NAZIONALE</w:t>
      </w:r>
      <w:r w:rsidRPr="00CD5EBB">
        <w:rPr>
          <w:spacing w:val="-3"/>
          <w:sz w:val="24"/>
          <w:szCs w:val="24"/>
        </w:rPr>
        <w:t xml:space="preserve"> </w:t>
      </w:r>
      <w:r w:rsidRPr="00CD5EBB">
        <w:rPr>
          <w:sz w:val="24"/>
          <w:szCs w:val="24"/>
        </w:rPr>
        <w:t>DOTTORANDE/I</w:t>
      </w:r>
      <w:r w:rsidRPr="00CD5EBB">
        <w:rPr>
          <w:spacing w:val="-8"/>
          <w:sz w:val="24"/>
          <w:szCs w:val="24"/>
        </w:rPr>
        <w:t xml:space="preserve"> </w:t>
      </w:r>
      <w:r w:rsidRPr="00CD5EBB">
        <w:rPr>
          <w:spacing w:val="-2"/>
          <w:sz w:val="24"/>
          <w:szCs w:val="24"/>
        </w:rPr>
        <w:t>SISSCO</w:t>
      </w:r>
    </w:p>
    <w:p w14:paraId="11FFB614" w14:textId="77777777" w:rsidR="00AD67C4" w:rsidRPr="00CD5EBB" w:rsidRDefault="00AD67C4" w:rsidP="00AF6A5F">
      <w:pPr>
        <w:pStyle w:val="Corpotesto"/>
        <w:spacing w:before="118" w:after="160" w:line="360" w:lineRule="auto"/>
        <w:rPr>
          <w:sz w:val="24"/>
          <w:szCs w:val="24"/>
        </w:rPr>
      </w:pPr>
    </w:p>
    <w:p w14:paraId="19F8EA98" w14:textId="63F42140" w:rsidR="00AD67C4" w:rsidRPr="00CD5EBB" w:rsidRDefault="00000000" w:rsidP="00AF6A5F">
      <w:pPr>
        <w:spacing w:after="160" w:line="360" w:lineRule="auto"/>
        <w:ind w:left="140" w:right="4"/>
        <w:jc w:val="center"/>
        <w:rPr>
          <w:sz w:val="24"/>
          <w:szCs w:val="24"/>
        </w:rPr>
      </w:pPr>
      <w:r w:rsidRPr="00CD5EBB">
        <w:rPr>
          <w:color w:val="2E5395"/>
          <w:sz w:val="24"/>
          <w:szCs w:val="24"/>
        </w:rPr>
        <w:t>[</w:t>
      </w:r>
      <w:r w:rsidR="001C4421" w:rsidRPr="00CD5EBB">
        <w:rPr>
          <w:color w:val="2E5395"/>
          <w:sz w:val="24"/>
          <w:szCs w:val="24"/>
        </w:rPr>
        <w:t>La sinistra italiana e il crollo delle dittature in sud Europa (1967-1977)</w:t>
      </w:r>
      <w:r w:rsidRPr="00CD5EBB">
        <w:rPr>
          <w:color w:val="2E5395"/>
          <w:spacing w:val="-4"/>
          <w:sz w:val="24"/>
          <w:szCs w:val="24"/>
        </w:rPr>
        <w:t>]</w:t>
      </w:r>
    </w:p>
    <w:p w14:paraId="218FD56B" w14:textId="133ADBF3" w:rsidR="00AD67C4" w:rsidRPr="00CD5EBB" w:rsidRDefault="00000000" w:rsidP="00AF6A5F">
      <w:pPr>
        <w:spacing w:before="57" w:after="160" w:line="360" w:lineRule="auto"/>
        <w:ind w:left="140" w:right="27"/>
        <w:jc w:val="center"/>
        <w:rPr>
          <w:sz w:val="24"/>
          <w:szCs w:val="24"/>
        </w:rPr>
      </w:pPr>
      <w:r w:rsidRPr="00CD5EBB">
        <w:rPr>
          <w:color w:val="5A5A5A"/>
          <w:spacing w:val="12"/>
          <w:sz w:val="24"/>
          <w:szCs w:val="24"/>
        </w:rPr>
        <w:t>[</w:t>
      </w:r>
      <w:r w:rsidR="001C4421" w:rsidRPr="00CD5EBB">
        <w:rPr>
          <w:color w:val="5A5A5A"/>
          <w:spacing w:val="12"/>
          <w:sz w:val="24"/>
          <w:szCs w:val="24"/>
        </w:rPr>
        <w:t>Emanuele</w:t>
      </w:r>
      <w:r w:rsidRPr="00CD5EBB">
        <w:rPr>
          <w:color w:val="5A5A5A"/>
          <w:spacing w:val="12"/>
          <w:sz w:val="24"/>
          <w:szCs w:val="24"/>
        </w:rPr>
        <w:t>,</w:t>
      </w:r>
      <w:r w:rsidRPr="00CD5EBB">
        <w:rPr>
          <w:color w:val="5A5A5A"/>
          <w:spacing w:val="29"/>
          <w:sz w:val="24"/>
          <w:szCs w:val="24"/>
        </w:rPr>
        <w:t xml:space="preserve"> </w:t>
      </w:r>
      <w:r w:rsidR="001C4421" w:rsidRPr="00CD5EBB">
        <w:rPr>
          <w:color w:val="5A5A5A"/>
          <w:spacing w:val="29"/>
          <w:sz w:val="24"/>
          <w:szCs w:val="24"/>
        </w:rPr>
        <w:t>D’Amari</w:t>
      </w:r>
      <w:r w:rsidR="00B51CBE" w:rsidRPr="00CD5EBB">
        <w:rPr>
          <w:color w:val="5A5A5A"/>
          <w:spacing w:val="29"/>
          <w:sz w:val="24"/>
          <w:szCs w:val="24"/>
        </w:rPr>
        <w:t>o</w:t>
      </w:r>
      <w:r w:rsidRPr="00CD5EBB">
        <w:rPr>
          <w:color w:val="5A5A5A"/>
          <w:spacing w:val="30"/>
          <w:sz w:val="24"/>
          <w:szCs w:val="24"/>
        </w:rPr>
        <w:t xml:space="preserve"> </w:t>
      </w:r>
      <w:r w:rsidRPr="00CD5EBB">
        <w:rPr>
          <w:color w:val="5A5A5A"/>
          <w:sz w:val="24"/>
          <w:szCs w:val="24"/>
        </w:rPr>
        <w:t>–</w:t>
      </w:r>
      <w:r w:rsidRPr="00CD5EBB">
        <w:rPr>
          <w:color w:val="5A5A5A"/>
          <w:spacing w:val="31"/>
          <w:sz w:val="24"/>
          <w:szCs w:val="24"/>
        </w:rPr>
        <w:t xml:space="preserve"> </w:t>
      </w:r>
      <w:r w:rsidR="001C4421" w:rsidRPr="00CD5EBB">
        <w:rPr>
          <w:color w:val="5A5A5A"/>
          <w:spacing w:val="31"/>
          <w:sz w:val="24"/>
          <w:szCs w:val="24"/>
        </w:rPr>
        <w:t>Università degli Studi di Firenze e Siena</w:t>
      </w:r>
      <w:r w:rsidRPr="00CD5EBB">
        <w:rPr>
          <w:color w:val="5A5A5A"/>
          <w:spacing w:val="11"/>
          <w:sz w:val="24"/>
          <w:szCs w:val="24"/>
        </w:rPr>
        <w:t>]</w:t>
      </w:r>
    </w:p>
    <w:p w14:paraId="25FB29F0" w14:textId="77777777" w:rsidR="00AD67C4" w:rsidRPr="00CD5EBB" w:rsidRDefault="00AD67C4" w:rsidP="00AF6A5F">
      <w:pPr>
        <w:pStyle w:val="Corpotesto"/>
        <w:spacing w:after="160" w:line="360" w:lineRule="auto"/>
        <w:rPr>
          <w:sz w:val="24"/>
          <w:szCs w:val="24"/>
        </w:rPr>
      </w:pPr>
    </w:p>
    <w:p w14:paraId="27952747" w14:textId="77777777" w:rsidR="00820808" w:rsidRPr="00CD5EBB" w:rsidRDefault="00820808" w:rsidP="00AF6A5F">
      <w:pPr>
        <w:spacing w:before="1" w:after="160" w:line="360" w:lineRule="auto"/>
        <w:rPr>
          <w:sz w:val="24"/>
          <w:szCs w:val="24"/>
        </w:rPr>
      </w:pPr>
    </w:p>
    <w:p w14:paraId="4AC7B559" w14:textId="003CBC82" w:rsidR="00820808" w:rsidRPr="00320CC2" w:rsidRDefault="00820808" w:rsidP="00AF6A5F">
      <w:pPr>
        <w:pStyle w:val="Paragrafoelenco"/>
        <w:numPr>
          <w:ilvl w:val="0"/>
          <w:numId w:val="3"/>
        </w:numPr>
        <w:spacing w:before="1" w:after="160" w:line="360" w:lineRule="auto"/>
        <w:jc w:val="both"/>
        <w:rPr>
          <w:sz w:val="36"/>
          <w:szCs w:val="36"/>
        </w:rPr>
      </w:pPr>
      <w:r w:rsidRPr="00320CC2">
        <w:rPr>
          <w:sz w:val="36"/>
          <w:szCs w:val="36"/>
        </w:rPr>
        <w:t xml:space="preserve">Quesito centrale della ricerca, presupporti e risultati attesi </w:t>
      </w:r>
    </w:p>
    <w:p w14:paraId="691085CF" w14:textId="77777777" w:rsidR="00093A73" w:rsidRPr="00CD5EBB" w:rsidRDefault="00093A73" w:rsidP="00AF6A5F">
      <w:pPr>
        <w:spacing w:before="1" w:after="160" w:line="360" w:lineRule="auto"/>
        <w:ind w:left="140"/>
        <w:jc w:val="both"/>
        <w:rPr>
          <w:sz w:val="24"/>
          <w:szCs w:val="24"/>
        </w:rPr>
      </w:pPr>
    </w:p>
    <w:p w14:paraId="50C9375D" w14:textId="722A39F6" w:rsidR="00125690" w:rsidRPr="00AF6A5F" w:rsidRDefault="006B41DA" w:rsidP="00AF6A5F">
      <w:pPr>
        <w:spacing w:before="1" w:after="160" w:line="360" w:lineRule="auto"/>
        <w:ind w:left="142"/>
        <w:jc w:val="both"/>
        <w:rPr>
          <w:rFonts w:eastAsia="Aptos"/>
          <w:sz w:val="24"/>
          <w:szCs w:val="24"/>
        </w:rPr>
      </w:pPr>
      <w:r w:rsidRPr="00CD5EBB">
        <w:rPr>
          <w:rFonts w:eastAsia="Aptos"/>
          <w:sz w:val="24"/>
          <w:szCs w:val="24"/>
        </w:rPr>
        <w:t xml:space="preserve">Dal 1967 al 1974 l’Italia è stata l’unica democrazia del fianco sud della Nato. Questo stato di unicità rafforzò nelle sinistre </w:t>
      </w:r>
      <w:r w:rsidR="00820808" w:rsidRPr="00CD5EBB">
        <w:rPr>
          <w:rFonts w:eastAsia="Aptos"/>
          <w:sz w:val="24"/>
          <w:szCs w:val="24"/>
        </w:rPr>
        <w:t>la paura</w:t>
      </w:r>
      <w:r w:rsidRPr="00CD5EBB">
        <w:rPr>
          <w:rFonts w:eastAsia="Aptos"/>
          <w:sz w:val="24"/>
          <w:szCs w:val="24"/>
        </w:rPr>
        <w:t xml:space="preserve"> circa la sopravvivenza della democrazia in Italia. </w:t>
      </w:r>
      <w:r w:rsidR="0031356C" w:rsidRPr="00CD5EBB">
        <w:rPr>
          <w:rFonts w:eastAsia="Aptos"/>
          <w:sz w:val="24"/>
          <w:szCs w:val="24"/>
        </w:rPr>
        <w:t xml:space="preserve"> Tuttavia, t</w:t>
      </w:r>
      <w:r w:rsidRPr="00CD5EBB">
        <w:rPr>
          <w:rFonts w:eastAsia="Aptos"/>
          <w:sz w:val="24"/>
          <w:szCs w:val="24"/>
        </w:rPr>
        <w:t>ra l’aprile 1974 ed il novembre 1975 crollarono il regime di Caetano, quello dei colonnelli e si spense a Madrid il caudillo. Le dittature che avevano costituito per il Pci il cappio imperialista</w:t>
      </w:r>
      <w:r w:rsidRPr="00CD5EBB">
        <w:rPr>
          <w:rFonts w:eastAsia="Aptos"/>
          <w:color w:val="000000"/>
          <w:sz w:val="24"/>
          <w:szCs w:val="24"/>
          <w:vertAlign w:val="superscript"/>
        </w:rPr>
        <w:footnoteReference w:id="1"/>
      </w:r>
      <w:r w:rsidRPr="00CD5EBB">
        <w:rPr>
          <w:rFonts w:eastAsia="Aptos"/>
          <w:sz w:val="24"/>
          <w:szCs w:val="24"/>
        </w:rPr>
        <w:t xml:space="preserve"> sul Mediterraneo svanirono, cambiando in poco più di un anno l’orizzonte con cui </w:t>
      </w:r>
      <w:r w:rsidR="0031356C" w:rsidRPr="00CD5EBB">
        <w:rPr>
          <w:rFonts w:eastAsia="Aptos"/>
          <w:sz w:val="24"/>
          <w:szCs w:val="24"/>
        </w:rPr>
        <w:t>le sinistre</w:t>
      </w:r>
      <w:r w:rsidRPr="00CD5EBB">
        <w:rPr>
          <w:rFonts w:eastAsia="Aptos"/>
          <w:sz w:val="24"/>
          <w:szCs w:val="24"/>
        </w:rPr>
        <w:t xml:space="preserve"> si erano confrontat</w:t>
      </w:r>
      <w:r w:rsidR="0031356C" w:rsidRPr="00CD5EBB">
        <w:rPr>
          <w:rFonts w:eastAsia="Aptos"/>
          <w:sz w:val="24"/>
          <w:szCs w:val="24"/>
        </w:rPr>
        <w:t xml:space="preserve">e </w:t>
      </w:r>
      <w:r w:rsidRPr="00CD5EBB">
        <w:rPr>
          <w:rFonts w:eastAsia="Aptos"/>
          <w:sz w:val="24"/>
          <w:szCs w:val="24"/>
        </w:rPr>
        <w:t>dal 1967.</w:t>
      </w:r>
      <w:r w:rsidR="0031356C" w:rsidRPr="00CD5EBB">
        <w:rPr>
          <w:rFonts w:eastAsia="Aptos"/>
          <w:sz w:val="24"/>
          <w:szCs w:val="24"/>
        </w:rPr>
        <w:t xml:space="preserve"> La domanda di ricerca alla base del</w:t>
      </w:r>
      <w:r w:rsidR="00AF6A5F">
        <w:rPr>
          <w:rFonts w:eastAsia="Aptos"/>
          <w:sz w:val="24"/>
          <w:szCs w:val="24"/>
        </w:rPr>
        <w:t xml:space="preserve"> progetto</w:t>
      </w:r>
      <w:r w:rsidR="0031356C" w:rsidRPr="00CD5EBB">
        <w:rPr>
          <w:rFonts w:eastAsia="Aptos"/>
          <w:sz w:val="24"/>
          <w:szCs w:val="24"/>
        </w:rPr>
        <w:t xml:space="preserve"> è se questo cambio di scenario nel mediterraneo più prossimo all’Italia abbia influenzato l’elaborazione, la comunicazione e la pratica politica delle sinistre su temi fondamentali per il decennio quali la collocazione internazionale del Paese e la lotta per il mantenimento (o nel caso dell’estrema sinistra del rovesciamento) della democrazia.</w:t>
      </w:r>
      <w:r w:rsidR="000E5AFF" w:rsidRPr="00CD5EBB">
        <w:rPr>
          <w:color w:val="000000"/>
          <w:sz w:val="24"/>
          <w:szCs w:val="24"/>
          <w:lang w:eastAsia="it-IT"/>
        </w:rPr>
        <w:t xml:space="preserve"> </w:t>
      </w:r>
      <w:r w:rsidR="003521EA" w:rsidRPr="00CD5EBB">
        <w:rPr>
          <w:color w:val="000000"/>
          <w:sz w:val="24"/>
          <w:szCs w:val="24"/>
          <w:lang w:eastAsia="it-IT"/>
        </w:rPr>
        <w:t>L</w:t>
      </w:r>
      <w:r w:rsidR="000E5AFF" w:rsidRPr="00CD5EBB">
        <w:rPr>
          <w:color w:val="000000"/>
          <w:sz w:val="24"/>
          <w:szCs w:val="24"/>
          <w:lang w:eastAsia="it-IT"/>
        </w:rPr>
        <w:t xml:space="preserve">a caduta delle </w:t>
      </w:r>
      <w:r w:rsidR="003521EA" w:rsidRPr="00CD5EBB">
        <w:rPr>
          <w:color w:val="000000"/>
          <w:sz w:val="24"/>
          <w:szCs w:val="24"/>
          <w:lang w:eastAsia="it-IT"/>
        </w:rPr>
        <w:t xml:space="preserve">dittature, infatti, </w:t>
      </w:r>
      <w:r w:rsidR="000E5AFF" w:rsidRPr="00CD5EBB">
        <w:rPr>
          <w:color w:val="000000"/>
          <w:sz w:val="24"/>
          <w:szCs w:val="24"/>
          <w:lang w:eastAsia="it-IT"/>
        </w:rPr>
        <w:t>avviene contemporaneamente a fenomeni</w:t>
      </w:r>
      <w:r w:rsidR="003521EA" w:rsidRPr="00CD5EBB">
        <w:rPr>
          <w:color w:val="000000"/>
          <w:sz w:val="24"/>
          <w:szCs w:val="24"/>
          <w:lang w:eastAsia="it-IT"/>
        </w:rPr>
        <w:t xml:space="preserve"> estremamente</w:t>
      </w:r>
      <w:r w:rsidR="000E5AFF" w:rsidRPr="00CD5EBB">
        <w:rPr>
          <w:color w:val="000000"/>
          <w:sz w:val="24"/>
          <w:szCs w:val="24"/>
          <w:lang w:eastAsia="it-IT"/>
        </w:rPr>
        <w:t xml:space="preserve"> rilevanti per il decennio.</w:t>
      </w:r>
      <w:r w:rsidR="00D61B41" w:rsidRPr="00CD5EBB">
        <w:rPr>
          <w:color w:val="000000"/>
          <w:sz w:val="24"/>
          <w:szCs w:val="24"/>
          <w:lang w:eastAsia="it-IT"/>
        </w:rPr>
        <w:t xml:space="preserve"> </w:t>
      </w:r>
      <w:r w:rsidR="000E5AFF" w:rsidRPr="00CD5EBB">
        <w:rPr>
          <w:color w:val="000000"/>
          <w:sz w:val="24"/>
          <w:szCs w:val="24"/>
          <w:lang w:eastAsia="it-IT"/>
        </w:rPr>
        <w:t>Del 1974 è l’inizio della prevalenza, in numero di vittime, del terrorismo rosso sul terrorismo nero</w:t>
      </w:r>
      <w:r w:rsidR="000E5AFF" w:rsidRPr="00CD5EBB">
        <w:rPr>
          <w:color w:val="000000"/>
          <w:sz w:val="24"/>
          <w:szCs w:val="24"/>
          <w:vertAlign w:val="superscript"/>
          <w:lang w:eastAsia="it-IT"/>
        </w:rPr>
        <w:footnoteReference w:id="2"/>
      </w:r>
      <w:r w:rsidR="000E5AFF" w:rsidRPr="00CD5EBB">
        <w:rPr>
          <w:color w:val="000000"/>
          <w:sz w:val="24"/>
          <w:szCs w:val="24"/>
          <w:lang w:eastAsia="it-IT"/>
        </w:rPr>
        <w:t>.</w:t>
      </w:r>
      <w:r w:rsidR="00D61B41" w:rsidRPr="00CD5EBB">
        <w:rPr>
          <w:color w:val="000000"/>
          <w:sz w:val="24"/>
          <w:szCs w:val="24"/>
          <w:lang w:eastAsia="it-IT"/>
        </w:rPr>
        <w:t xml:space="preserve"> </w:t>
      </w:r>
      <w:r w:rsidR="000E5AFF" w:rsidRPr="00CD5EBB">
        <w:rPr>
          <w:color w:val="000000"/>
          <w:sz w:val="24"/>
          <w:szCs w:val="24"/>
          <w:lang w:eastAsia="it-IT"/>
        </w:rPr>
        <w:t>Ancora, di quegli anni è il cambio d’atteggiamento del Pci nei confronti della Nato</w:t>
      </w:r>
      <w:r w:rsidR="003521EA" w:rsidRPr="00CD5EBB">
        <w:rPr>
          <w:color w:val="000000"/>
          <w:sz w:val="24"/>
          <w:szCs w:val="24"/>
          <w:lang w:eastAsia="it-IT"/>
        </w:rPr>
        <w:t xml:space="preserve"> ed a</w:t>
      </w:r>
      <w:r w:rsidR="000E5AFF" w:rsidRPr="00CD5EBB">
        <w:rPr>
          <w:color w:val="000000"/>
          <w:sz w:val="24"/>
          <w:szCs w:val="24"/>
          <w:lang w:eastAsia="it-IT"/>
        </w:rPr>
        <w:t xml:space="preserve">nche la strategia del compromesso storico, nata </w:t>
      </w:r>
      <w:r w:rsidR="000E5AFF" w:rsidRPr="00CD5EBB">
        <w:rPr>
          <w:rFonts w:eastAsia="Aptos"/>
          <w:sz w:val="24"/>
          <w:szCs w:val="24"/>
        </w:rPr>
        <w:t>all’ombra del Cile, si sviluppò</w:t>
      </w:r>
      <w:r w:rsidR="003521EA" w:rsidRPr="00CD5EBB">
        <w:rPr>
          <w:rFonts w:eastAsia="Aptos"/>
          <w:sz w:val="24"/>
          <w:szCs w:val="24"/>
        </w:rPr>
        <w:t xml:space="preserve"> poi</w:t>
      </w:r>
      <w:r w:rsidR="000E5AFF" w:rsidRPr="00CD5EBB">
        <w:rPr>
          <w:rFonts w:eastAsia="Aptos"/>
          <w:sz w:val="24"/>
          <w:szCs w:val="24"/>
        </w:rPr>
        <w:t xml:space="preserve"> alla luce di un Mediterraneo diverso. </w:t>
      </w:r>
      <w:r w:rsidR="003521EA" w:rsidRPr="00CD5EBB">
        <w:rPr>
          <w:rFonts w:eastAsia="Aptos"/>
          <w:sz w:val="24"/>
          <w:szCs w:val="24"/>
        </w:rPr>
        <w:t xml:space="preserve">Per il Psi, a metà decennio schiacciato </w:t>
      </w:r>
      <w:r w:rsidR="00A703D8" w:rsidRPr="00CD5EBB">
        <w:rPr>
          <w:rFonts w:eastAsia="Aptos"/>
          <w:sz w:val="24"/>
          <w:szCs w:val="24"/>
        </w:rPr>
        <w:t xml:space="preserve">dal compromesso storico tra Pci e Democrazia Cristiana, </w:t>
      </w:r>
      <w:r w:rsidR="00CA787F" w:rsidRPr="00CD5EBB">
        <w:rPr>
          <w:rFonts w:eastAsia="Aptos"/>
          <w:sz w:val="24"/>
          <w:szCs w:val="24"/>
        </w:rPr>
        <w:t>l’emergere di partiti socialisti come vincitori del</w:t>
      </w:r>
      <w:r w:rsidR="00A703D8" w:rsidRPr="00CD5EBB">
        <w:rPr>
          <w:rFonts w:eastAsia="Aptos"/>
          <w:sz w:val="24"/>
          <w:szCs w:val="24"/>
        </w:rPr>
        <w:t>le transizioni sembravan</w:t>
      </w:r>
      <w:r w:rsidR="00C21E33" w:rsidRPr="00CD5EBB">
        <w:rPr>
          <w:rFonts w:eastAsia="Aptos"/>
          <w:sz w:val="24"/>
          <w:szCs w:val="24"/>
        </w:rPr>
        <w:t>o</w:t>
      </w:r>
      <w:r w:rsidR="00CA787F" w:rsidRPr="00CD5EBB">
        <w:rPr>
          <w:rFonts w:eastAsia="Aptos"/>
          <w:sz w:val="24"/>
          <w:szCs w:val="24"/>
        </w:rPr>
        <w:t xml:space="preserve"> </w:t>
      </w:r>
      <w:r w:rsidR="00A703D8" w:rsidRPr="00CD5EBB">
        <w:rPr>
          <w:rFonts w:eastAsia="Aptos"/>
          <w:sz w:val="24"/>
          <w:szCs w:val="24"/>
        </w:rPr>
        <w:t xml:space="preserve">aprire nuove prospettive </w:t>
      </w:r>
      <w:r w:rsidR="008212EE" w:rsidRPr="00CD5EBB">
        <w:rPr>
          <w:rFonts w:eastAsia="Aptos"/>
          <w:sz w:val="24"/>
          <w:szCs w:val="24"/>
        </w:rPr>
        <w:t>rendendo il movimento socialista non più qualcosa di confinato al</w:t>
      </w:r>
      <w:r w:rsidR="00CA787F" w:rsidRPr="00CD5EBB">
        <w:rPr>
          <w:rFonts w:eastAsia="Aptos"/>
          <w:sz w:val="24"/>
          <w:szCs w:val="24"/>
        </w:rPr>
        <w:t>la Francia o al</w:t>
      </w:r>
      <w:r w:rsidR="008212EE" w:rsidRPr="00CD5EBB">
        <w:rPr>
          <w:rFonts w:eastAsia="Aptos"/>
          <w:sz w:val="24"/>
          <w:szCs w:val="24"/>
        </w:rPr>
        <w:t xml:space="preserve"> Nord Europa. Riguardo la sinistra extraparlamentare, molti gruppi che avevano fatto dell’antifascismo militante un fattore di mobilitazione, entrarono in crisi proprio a ridosso del crollo dei regimi in Spagna, Grecia e Portogallo. La </w:t>
      </w:r>
      <w:r w:rsidR="004978C2" w:rsidRPr="00CD5EBB">
        <w:rPr>
          <w:rFonts w:eastAsia="Aptos"/>
          <w:sz w:val="24"/>
          <w:szCs w:val="24"/>
        </w:rPr>
        <w:t>ricerca, dunque,</w:t>
      </w:r>
      <w:r w:rsidR="008212EE" w:rsidRPr="00CD5EBB">
        <w:rPr>
          <w:rFonts w:eastAsia="Aptos"/>
          <w:sz w:val="24"/>
          <w:szCs w:val="24"/>
        </w:rPr>
        <w:t xml:space="preserve"> intende verificare se vi sia una relazione </w:t>
      </w:r>
      <w:r w:rsidR="008212EE" w:rsidRPr="00CD5EBB">
        <w:rPr>
          <w:rFonts w:eastAsia="Aptos"/>
          <w:sz w:val="24"/>
          <w:szCs w:val="24"/>
        </w:rPr>
        <w:lastRenderedPageBreak/>
        <w:t>tra questi punti di svolta per gli Anni Settanta e il mutamento dell’orizzonte mediterraneo. I risultati</w:t>
      </w:r>
      <w:r w:rsidR="004978C2" w:rsidRPr="00CD5EBB">
        <w:rPr>
          <w:rFonts w:eastAsia="Aptos"/>
          <w:sz w:val="24"/>
          <w:szCs w:val="24"/>
        </w:rPr>
        <w:t xml:space="preserve"> preliminari</w:t>
      </w:r>
      <w:r w:rsidR="008212EE" w:rsidRPr="00CD5EBB">
        <w:rPr>
          <w:rFonts w:eastAsia="Aptos"/>
          <w:sz w:val="24"/>
          <w:szCs w:val="24"/>
        </w:rPr>
        <w:t xml:space="preserve"> </w:t>
      </w:r>
      <w:r w:rsidR="004978C2" w:rsidRPr="00CD5EBB">
        <w:rPr>
          <w:rFonts w:eastAsia="Aptos"/>
          <w:sz w:val="24"/>
          <w:szCs w:val="24"/>
        </w:rPr>
        <w:t>conseguiti riguardano l’atteggiamento e la riflessione politica del Pci di fronte al crollo</w:t>
      </w:r>
      <w:r w:rsidR="00CA787F" w:rsidRPr="00CD5EBB">
        <w:rPr>
          <w:rFonts w:eastAsia="Aptos"/>
          <w:sz w:val="24"/>
          <w:szCs w:val="24"/>
        </w:rPr>
        <w:t xml:space="preserve"> delle dittature</w:t>
      </w:r>
      <w:r w:rsidR="004978C2" w:rsidRPr="00CD5EBB">
        <w:rPr>
          <w:rFonts w:eastAsia="Aptos"/>
          <w:sz w:val="24"/>
          <w:szCs w:val="24"/>
        </w:rPr>
        <w:t xml:space="preserve"> e alla democratizzazione nella seconda metà del decennio. </w:t>
      </w:r>
    </w:p>
    <w:p w14:paraId="6AB7DE78" w14:textId="77777777" w:rsidR="00125690" w:rsidRPr="00CD5EBB" w:rsidRDefault="00125690" w:rsidP="00AF6A5F">
      <w:pPr>
        <w:spacing w:before="1" w:after="160" w:line="360" w:lineRule="auto"/>
        <w:ind w:left="142"/>
        <w:jc w:val="both"/>
        <w:rPr>
          <w:rFonts w:eastAsia="Aptos"/>
          <w:sz w:val="24"/>
          <w:szCs w:val="24"/>
        </w:rPr>
      </w:pPr>
    </w:p>
    <w:p w14:paraId="53B5DCCE" w14:textId="77777777" w:rsidR="00320CC2" w:rsidRPr="00320CC2" w:rsidRDefault="00820808" w:rsidP="00320CC2">
      <w:pPr>
        <w:pStyle w:val="Paragrafoelenco"/>
        <w:numPr>
          <w:ilvl w:val="0"/>
          <w:numId w:val="4"/>
        </w:numPr>
        <w:spacing w:before="1" w:after="160" w:line="360" w:lineRule="auto"/>
        <w:jc w:val="both"/>
        <w:rPr>
          <w:sz w:val="36"/>
          <w:szCs w:val="36"/>
        </w:rPr>
      </w:pPr>
      <w:r w:rsidRPr="00320CC2">
        <w:rPr>
          <w:sz w:val="36"/>
          <w:szCs w:val="36"/>
        </w:rPr>
        <w:t>Risultati ottenuti.</w:t>
      </w:r>
    </w:p>
    <w:p w14:paraId="2CFBD8EE" w14:textId="46194D43" w:rsidR="00820808" w:rsidRPr="00320CC2" w:rsidRDefault="00820808" w:rsidP="00320CC2">
      <w:pPr>
        <w:pStyle w:val="Paragrafoelenco"/>
        <w:spacing w:before="1" w:after="160" w:line="360" w:lineRule="auto"/>
        <w:ind w:left="502"/>
        <w:jc w:val="both"/>
        <w:rPr>
          <w:sz w:val="40"/>
          <w:szCs w:val="40"/>
        </w:rPr>
      </w:pPr>
      <w:r w:rsidRPr="00320CC2">
        <w:rPr>
          <w:sz w:val="32"/>
          <w:szCs w:val="32"/>
        </w:rPr>
        <w:t xml:space="preserve">Il Pci e </w:t>
      </w:r>
      <w:r w:rsidR="00CA787F" w:rsidRPr="00320CC2">
        <w:rPr>
          <w:sz w:val="32"/>
          <w:szCs w:val="32"/>
        </w:rPr>
        <w:t xml:space="preserve">le dittature 1967-1974 </w:t>
      </w:r>
    </w:p>
    <w:p w14:paraId="3B7D6D2B" w14:textId="77777777" w:rsidR="00820808" w:rsidRPr="00CD5EBB" w:rsidRDefault="00820808" w:rsidP="00AF6A5F">
      <w:pPr>
        <w:widowControl/>
        <w:autoSpaceDE/>
        <w:autoSpaceDN/>
        <w:spacing w:after="160" w:line="360" w:lineRule="auto"/>
        <w:contextualSpacing/>
        <w:jc w:val="both"/>
        <w:rPr>
          <w:rFonts w:eastAsia="Aptos"/>
          <w:sz w:val="24"/>
          <w:szCs w:val="24"/>
        </w:rPr>
      </w:pPr>
    </w:p>
    <w:p w14:paraId="55D1E85B" w14:textId="2D8F70E8" w:rsidR="00820808" w:rsidRPr="00CD5EBB" w:rsidRDefault="000D134E" w:rsidP="00AF6A5F">
      <w:pPr>
        <w:widowControl/>
        <w:autoSpaceDE/>
        <w:autoSpaceDN/>
        <w:spacing w:after="160" w:line="360" w:lineRule="auto"/>
        <w:ind w:firstLine="284"/>
        <w:contextualSpacing/>
        <w:jc w:val="both"/>
        <w:rPr>
          <w:rFonts w:eastAsia="Aptos"/>
          <w:sz w:val="24"/>
          <w:szCs w:val="24"/>
        </w:rPr>
      </w:pPr>
      <w:r w:rsidRPr="00CD5EBB">
        <w:rPr>
          <w:rFonts w:eastAsia="Aptos"/>
          <w:sz w:val="24"/>
          <w:szCs w:val="24"/>
        </w:rPr>
        <w:t>T</w:t>
      </w:r>
      <w:r w:rsidR="00820808" w:rsidRPr="00CD5EBB">
        <w:rPr>
          <w:rFonts w:eastAsia="Aptos"/>
          <w:sz w:val="24"/>
          <w:szCs w:val="24"/>
        </w:rPr>
        <w:t xml:space="preserve">ra il 20 e il 21 aprile 1967 ad Atene scattò il piano «Prometeo». Il </w:t>
      </w:r>
      <w:r w:rsidR="00CA787F" w:rsidRPr="00CD5EBB">
        <w:rPr>
          <w:rFonts w:eastAsia="Aptos"/>
          <w:sz w:val="24"/>
          <w:szCs w:val="24"/>
        </w:rPr>
        <w:t xml:space="preserve">golpe </w:t>
      </w:r>
      <w:r w:rsidR="00B759C8" w:rsidRPr="00CD5EBB">
        <w:rPr>
          <w:rFonts w:eastAsia="Aptos"/>
          <w:sz w:val="24"/>
          <w:szCs w:val="24"/>
        </w:rPr>
        <w:t>greco</w:t>
      </w:r>
      <w:r w:rsidR="00724CFE" w:rsidRPr="00CD5EBB">
        <w:rPr>
          <w:rFonts w:eastAsia="Aptos"/>
          <w:sz w:val="24"/>
          <w:szCs w:val="24"/>
        </w:rPr>
        <w:t>, sebbene fosse</w:t>
      </w:r>
      <w:r w:rsidR="00820808" w:rsidRPr="00CD5EBB">
        <w:rPr>
          <w:rFonts w:eastAsia="Aptos"/>
          <w:sz w:val="24"/>
          <w:szCs w:val="24"/>
        </w:rPr>
        <w:t xml:space="preserve"> stato preceduto</w:t>
      </w:r>
      <w:r w:rsidR="00CA787F" w:rsidRPr="00CD5EBB">
        <w:rPr>
          <w:rFonts w:eastAsia="Aptos"/>
          <w:sz w:val="24"/>
          <w:szCs w:val="24"/>
        </w:rPr>
        <w:t xml:space="preserve"> </w:t>
      </w:r>
      <w:r w:rsidR="00820808" w:rsidRPr="00CD5EBB">
        <w:rPr>
          <w:rFonts w:eastAsia="Aptos"/>
          <w:sz w:val="24"/>
          <w:szCs w:val="24"/>
        </w:rPr>
        <w:t>da 57 putsch</w:t>
      </w:r>
      <w:r w:rsidR="00820808" w:rsidRPr="00CD5EBB">
        <w:rPr>
          <w:rFonts w:eastAsia="Aptos"/>
          <w:sz w:val="24"/>
          <w:szCs w:val="24"/>
          <w:vertAlign w:val="superscript"/>
        </w:rPr>
        <w:footnoteReference w:id="3"/>
      </w:r>
      <w:r w:rsidR="00724CFE" w:rsidRPr="00CD5EBB">
        <w:rPr>
          <w:rFonts w:eastAsia="Aptos"/>
          <w:sz w:val="24"/>
          <w:szCs w:val="24"/>
        </w:rPr>
        <w:t xml:space="preserve">, </w:t>
      </w:r>
      <w:r w:rsidR="00820808" w:rsidRPr="00CD5EBB">
        <w:rPr>
          <w:rFonts w:eastAsia="Aptos"/>
          <w:sz w:val="24"/>
          <w:szCs w:val="24"/>
        </w:rPr>
        <w:t>venne interpretato dal Pci come una diretta minaccia</w:t>
      </w:r>
      <w:r w:rsidR="00724CFE" w:rsidRPr="00CD5EBB">
        <w:rPr>
          <w:rFonts w:eastAsia="Aptos"/>
          <w:sz w:val="24"/>
          <w:szCs w:val="24"/>
        </w:rPr>
        <w:t xml:space="preserve"> a causa dell’estrema vicinanza all’Italia</w:t>
      </w:r>
      <w:r w:rsidR="00820808" w:rsidRPr="00CD5EBB">
        <w:rPr>
          <w:rFonts w:eastAsia="Aptos"/>
          <w:sz w:val="24"/>
          <w:szCs w:val="24"/>
          <w:vertAlign w:val="superscript"/>
        </w:rPr>
        <w:footnoteReference w:id="4"/>
      </w:r>
      <w:r w:rsidR="00820808" w:rsidRPr="00CD5EBB">
        <w:rPr>
          <w:rFonts w:eastAsia="Aptos"/>
          <w:sz w:val="24"/>
          <w:szCs w:val="24"/>
        </w:rPr>
        <w:t xml:space="preserve">. </w:t>
      </w:r>
    </w:p>
    <w:p w14:paraId="3C552F34" w14:textId="00966A97" w:rsidR="00724CFE" w:rsidRPr="00CD5EBB" w:rsidRDefault="001935AD" w:rsidP="00AF6A5F">
      <w:pPr>
        <w:widowControl/>
        <w:autoSpaceDE/>
        <w:autoSpaceDN/>
        <w:spacing w:after="160" w:line="360" w:lineRule="auto"/>
        <w:ind w:firstLine="284"/>
        <w:contextualSpacing/>
        <w:jc w:val="both"/>
        <w:rPr>
          <w:rFonts w:eastAsia="Aptos"/>
          <w:sz w:val="24"/>
          <w:szCs w:val="24"/>
        </w:rPr>
      </w:pPr>
      <w:r w:rsidRPr="00CD5EBB">
        <w:rPr>
          <w:rFonts w:eastAsia="Aptos"/>
          <w:sz w:val="24"/>
          <w:szCs w:val="24"/>
        </w:rPr>
        <w:t>L</w:t>
      </w:r>
      <w:r w:rsidR="00D86291" w:rsidRPr="00CD5EBB">
        <w:rPr>
          <w:rFonts w:eastAsia="Aptos"/>
          <w:sz w:val="24"/>
          <w:szCs w:val="24"/>
        </w:rPr>
        <w:t xml:space="preserve">e </w:t>
      </w:r>
      <w:r w:rsidR="00820808" w:rsidRPr="00CD5EBB">
        <w:rPr>
          <w:rFonts w:eastAsia="Aptos"/>
          <w:sz w:val="24"/>
          <w:szCs w:val="24"/>
        </w:rPr>
        <w:t xml:space="preserve">somiglianze </w:t>
      </w:r>
      <w:r w:rsidR="00B759C8" w:rsidRPr="00CD5EBB">
        <w:rPr>
          <w:rFonts w:eastAsia="Aptos"/>
          <w:sz w:val="24"/>
          <w:szCs w:val="24"/>
        </w:rPr>
        <w:t>con</w:t>
      </w:r>
      <w:r w:rsidR="00820808" w:rsidRPr="00CD5EBB">
        <w:rPr>
          <w:rFonts w:eastAsia="Aptos"/>
          <w:sz w:val="24"/>
          <w:szCs w:val="24"/>
        </w:rPr>
        <w:t xml:space="preserve"> </w:t>
      </w:r>
      <w:r w:rsidR="006208C4" w:rsidRPr="00CD5EBB">
        <w:rPr>
          <w:rFonts w:eastAsia="Aptos"/>
          <w:sz w:val="24"/>
          <w:szCs w:val="24"/>
        </w:rPr>
        <w:t>i</w:t>
      </w:r>
      <w:r w:rsidR="00B759C8" w:rsidRPr="00CD5EBB">
        <w:rPr>
          <w:rFonts w:eastAsia="Aptos"/>
          <w:sz w:val="24"/>
          <w:szCs w:val="24"/>
        </w:rPr>
        <w:t xml:space="preserve">l </w:t>
      </w:r>
      <w:r w:rsidR="00820808" w:rsidRPr="00CD5EBB">
        <w:rPr>
          <w:rFonts w:eastAsia="Aptos"/>
          <w:sz w:val="24"/>
          <w:szCs w:val="24"/>
        </w:rPr>
        <w:t>piano Solo</w:t>
      </w:r>
      <w:r w:rsidR="00820808" w:rsidRPr="00CD5EBB">
        <w:rPr>
          <w:rFonts w:eastAsia="Aptos"/>
          <w:sz w:val="24"/>
          <w:szCs w:val="24"/>
          <w:vertAlign w:val="superscript"/>
        </w:rPr>
        <w:footnoteReference w:id="5"/>
      </w:r>
      <w:r w:rsidR="00724CFE" w:rsidRPr="00CD5EBB">
        <w:rPr>
          <w:rFonts w:eastAsia="Aptos"/>
          <w:sz w:val="24"/>
          <w:szCs w:val="24"/>
        </w:rPr>
        <w:t xml:space="preserve"> </w:t>
      </w:r>
      <w:r w:rsidR="00D86291" w:rsidRPr="00CD5EBB">
        <w:rPr>
          <w:rFonts w:eastAsia="Aptos"/>
          <w:sz w:val="24"/>
          <w:szCs w:val="24"/>
        </w:rPr>
        <w:t xml:space="preserve">fecero pensare </w:t>
      </w:r>
      <w:r w:rsidR="00820808" w:rsidRPr="00CD5EBB">
        <w:rPr>
          <w:rFonts w:eastAsia="Calibri"/>
          <w:sz w:val="24"/>
          <w:szCs w:val="24"/>
        </w:rPr>
        <w:t>ad una «velleità greca»</w:t>
      </w:r>
      <w:r w:rsidR="00820808" w:rsidRPr="00CD5EBB">
        <w:rPr>
          <w:rFonts w:eastAsia="Calibri"/>
          <w:sz w:val="24"/>
          <w:szCs w:val="24"/>
          <w:vertAlign w:val="superscript"/>
        </w:rPr>
        <w:footnoteReference w:id="6"/>
      </w:r>
      <w:r w:rsidR="00B51CBE" w:rsidRPr="00CD5EBB">
        <w:rPr>
          <w:rFonts w:eastAsia="Aptos"/>
          <w:sz w:val="24"/>
          <w:szCs w:val="24"/>
        </w:rPr>
        <w:t xml:space="preserve"> ed</w:t>
      </w:r>
      <w:r w:rsidR="00820808" w:rsidRPr="00CD5EBB">
        <w:rPr>
          <w:rFonts w:eastAsia="Aptos"/>
          <w:sz w:val="24"/>
          <w:szCs w:val="24"/>
        </w:rPr>
        <w:t xml:space="preserve"> </w:t>
      </w:r>
      <w:r w:rsidR="00B51CBE" w:rsidRPr="00CD5EBB">
        <w:rPr>
          <w:rFonts w:eastAsia="Aptos"/>
          <w:sz w:val="24"/>
          <w:szCs w:val="24"/>
        </w:rPr>
        <w:t>i</w:t>
      </w:r>
      <w:r w:rsidR="00820808" w:rsidRPr="00CD5EBB">
        <w:rPr>
          <w:rFonts w:eastAsia="Aptos"/>
          <w:sz w:val="24"/>
          <w:szCs w:val="24"/>
        </w:rPr>
        <w:t xml:space="preserve"> sospetti vennero rafforzati con la strage di Piazza Fontana</w:t>
      </w:r>
      <w:r w:rsidR="00820808" w:rsidRPr="00CD5EBB">
        <w:rPr>
          <w:rFonts w:eastAsia="Aptos"/>
          <w:sz w:val="24"/>
          <w:szCs w:val="24"/>
          <w:vertAlign w:val="superscript"/>
        </w:rPr>
        <w:footnoteReference w:id="7"/>
      </w:r>
      <w:r w:rsidR="00AF6A5F">
        <w:rPr>
          <w:rFonts w:eastAsia="Calibri"/>
          <w:sz w:val="24"/>
          <w:szCs w:val="24"/>
        </w:rPr>
        <w:t>.</w:t>
      </w:r>
      <w:r w:rsidR="00820808" w:rsidRPr="00CD5EBB">
        <w:rPr>
          <w:rFonts w:eastAsia="Calibri"/>
          <w:sz w:val="24"/>
          <w:szCs w:val="24"/>
        </w:rPr>
        <w:t xml:space="preserve"> </w:t>
      </w:r>
      <w:r w:rsidR="00AF6A5F">
        <w:rPr>
          <w:rFonts w:eastAsia="Calibri"/>
          <w:sz w:val="24"/>
          <w:szCs w:val="24"/>
        </w:rPr>
        <w:t>L</w:t>
      </w:r>
      <w:r w:rsidR="00820808" w:rsidRPr="00CD5EBB">
        <w:rPr>
          <w:rFonts w:eastAsia="Calibri"/>
          <w:sz w:val="24"/>
          <w:szCs w:val="24"/>
        </w:rPr>
        <w:t>e notizie d</w:t>
      </w:r>
      <w:r w:rsidR="0021080E" w:rsidRPr="00CD5EBB">
        <w:rPr>
          <w:rFonts w:eastAsia="Calibri"/>
          <w:sz w:val="24"/>
          <w:szCs w:val="24"/>
        </w:rPr>
        <w:t>a</w:t>
      </w:r>
      <w:r w:rsidR="00820808" w:rsidRPr="00CD5EBB">
        <w:rPr>
          <w:rFonts w:eastAsia="Calibri"/>
          <w:sz w:val="24"/>
          <w:szCs w:val="24"/>
        </w:rPr>
        <w:t xml:space="preserve">l lager di </w:t>
      </w:r>
      <w:proofErr w:type="spellStart"/>
      <w:r w:rsidR="00820808" w:rsidRPr="00CD5EBB">
        <w:rPr>
          <w:rFonts w:eastAsia="Calibri"/>
          <w:sz w:val="24"/>
          <w:szCs w:val="24"/>
        </w:rPr>
        <w:t>Yaros</w:t>
      </w:r>
      <w:proofErr w:type="spellEnd"/>
      <w:r w:rsidR="00AF6A5F">
        <w:rPr>
          <w:rFonts w:eastAsia="Calibri"/>
          <w:sz w:val="24"/>
          <w:szCs w:val="24"/>
        </w:rPr>
        <w:t xml:space="preserve"> e</w:t>
      </w:r>
      <w:r w:rsidR="00820808" w:rsidRPr="00CD5EBB">
        <w:rPr>
          <w:rFonts w:eastAsia="Calibri"/>
          <w:sz w:val="24"/>
          <w:szCs w:val="24"/>
        </w:rPr>
        <w:t xml:space="preserve"> </w:t>
      </w:r>
      <w:r w:rsidR="00724CFE" w:rsidRPr="00CD5EBB">
        <w:rPr>
          <w:rFonts w:eastAsia="Calibri"/>
          <w:sz w:val="24"/>
          <w:szCs w:val="24"/>
        </w:rPr>
        <w:t>l’</w:t>
      </w:r>
      <w:r w:rsidR="00820808" w:rsidRPr="00CD5EBB">
        <w:rPr>
          <w:rFonts w:eastAsia="Calibri"/>
          <w:sz w:val="24"/>
          <w:szCs w:val="24"/>
        </w:rPr>
        <w:t>aggravar</w:t>
      </w:r>
      <w:r w:rsidR="004F33E8" w:rsidRPr="00CD5EBB">
        <w:rPr>
          <w:rFonts w:eastAsia="Calibri"/>
          <w:sz w:val="24"/>
          <w:szCs w:val="24"/>
        </w:rPr>
        <w:t>si</w:t>
      </w:r>
      <w:r w:rsidR="00820808" w:rsidRPr="00CD5EBB">
        <w:rPr>
          <w:rFonts w:eastAsia="Calibri"/>
          <w:sz w:val="24"/>
          <w:szCs w:val="24"/>
        </w:rPr>
        <w:t xml:space="preserve"> </w:t>
      </w:r>
      <w:r w:rsidR="004F33E8" w:rsidRPr="00CD5EBB">
        <w:rPr>
          <w:rFonts w:eastAsia="Calibri"/>
          <w:sz w:val="24"/>
          <w:szCs w:val="24"/>
        </w:rPr>
        <w:t>del</w:t>
      </w:r>
      <w:r w:rsidR="00820808" w:rsidRPr="00CD5EBB">
        <w:rPr>
          <w:rFonts w:eastAsia="Calibri"/>
          <w:sz w:val="24"/>
          <w:szCs w:val="24"/>
        </w:rPr>
        <w:t>la repressione franchista</w:t>
      </w:r>
      <w:r w:rsidR="00820808" w:rsidRPr="00CD5EBB">
        <w:rPr>
          <w:rFonts w:eastAsia="Calibri"/>
          <w:sz w:val="24"/>
          <w:szCs w:val="24"/>
          <w:vertAlign w:val="superscript"/>
        </w:rPr>
        <w:footnoteReference w:id="8"/>
      </w:r>
      <w:r w:rsidR="00820808" w:rsidRPr="00CD5EBB">
        <w:rPr>
          <w:rFonts w:eastAsia="Calibri"/>
          <w:sz w:val="24"/>
          <w:szCs w:val="24"/>
        </w:rPr>
        <w:t xml:space="preserve"> </w:t>
      </w:r>
      <w:r w:rsidR="00E80012" w:rsidRPr="00CD5EBB">
        <w:rPr>
          <w:rFonts w:eastAsia="Calibri"/>
          <w:sz w:val="24"/>
          <w:szCs w:val="24"/>
        </w:rPr>
        <w:t xml:space="preserve">preoccupavano anche </w:t>
      </w:r>
      <w:r w:rsidRPr="00CD5EBB">
        <w:rPr>
          <w:rFonts w:eastAsia="Calibri"/>
          <w:sz w:val="24"/>
          <w:szCs w:val="24"/>
        </w:rPr>
        <w:t>in quanto erano state scoperte</w:t>
      </w:r>
      <w:r w:rsidR="00E80012" w:rsidRPr="00CD5EBB">
        <w:rPr>
          <w:rFonts w:eastAsia="Calibri"/>
          <w:sz w:val="24"/>
          <w:szCs w:val="24"/>
        </w:rPr>
        <w:t xml:space="preserve"> </w:t>
      </w:r>
      <w:r w:rsidR="00820808" w:rsidRPr="00CD5EBB">
        <w:rPr>
          <w:rFonts w:eastAsia="Calibri"/>
          <w:sz w:val="24"/>
          <w:szCs w:val="24"/>
        </w:rPr>
        <w:t xml:space="preserve">attività di agenti dei colonnelli </w:t>
      </w:r>
      <w:r w:rsidR="00E80012" w:rsidRPr="00CD5EBB">
        <w:rPr>
          <w:rFonts w:eastAsia="Calibri"/>
          <w:sz w:val="24"/>
          <w:szCs w:val="24"/>
        </w:rPr>
        <w:t>in Italia</w:t>
      </w:r>
      <w:r w:rsidR="00820808" w:rsidRPr="00CD5EBB">
        <w:rPr>
          <w:rFonts w:eastAsia="Calibri"/>
          <w:sz w:val="24"/>
          <w:szCs w:val="24"/>
          <w:vertAlign w:val="superscript"/>
        </w:rPr>
        <w:footnoteReference w:id="9"/>
      </w:r>
      <w:r w:rsidR="00724CFE" w:rsidRPr="00CD5EBB">
        <w:rPr>
          <w:rFonts w:eastAsia="Calibri"/>
          <w:sz w:val="24"/>
          <w:szCs w:val="24"/>
        </w:rPr>
        <w:t xml:space="preserve"> e di spionaggio</w:t>
      </w:r>
      <w:r w:rsidR="008D0678" w:rsidRPr="00CD5EBB">
        <w:rPr>
          <w:rFonts w:eastAsia="Calibri"/>
          <w:sz w:val="24"/>
          <w:szCs w:val="24"/>
        </w:rPr>
        <w:t xml:space="preserve"> </w:t>
      </w:r>
      <w:r w:rsidR="00D86291" w:rsidRPr="00CD5EBB">
        <w:rPr>
          <w:rFonts w:eastAsia="Calibri"/>
          <w:sz w:val="24"/>
          <w:szCs w:val="24"/>
        </w:rPr>
        <w:t>dell’</w:t>
      </w:r>
      <w:r w:rsidR="004F33E8" w:rsidRPr="00CD5EBB">
        <w:rPr>
          <w:rFonts w:eastAsia="Calibri"/>
          <w:sz w:val="24"/>
          <w:szCs w:val="24"/>
        </w:rPr>
        <w:t>ambasciata spagnola</w:t>
      </w:r>
      <w:r w:rsidR="00820808" w:rsidRPr="00CD5EBB">
        <w:rPr>
          <w:rFonts w:eastAsia="Calibri"/>
          <w:sz w:val="24"/>
          <w:szCs w:val="24"/>
          <w:vertAlign w:val="superscript"/>
        </w:rPr>
        <w:footnoteReference w:id="10"/>
      </w:r>
      <w:r w:rsidR="00820808" w:rsidRPr="00CD5EBB">
        <w:rPr>
          <w:rFonts w:eastAsia="Calibri"/>
          <w:sz w:val="24"/>
          <w:szCs w:val="24"/>
        </w:rPr>
        <w:t xml:space="preserve">. </w:t>
      </w:r>
      <w:r w:rsidR="00820808" w:rsidRPr="00CD5EBB">
        <w:rPr>
          <w:rFonts w:eastAsia="Aptos"/>
          <w:sz w:val="24"/>
          <w:szCs w:val="24"/>
        </w:rPr>
        <w:t>Dopo l’11 di settembre 1973 la paura del golpe si acuì</w:t>
      </w:r>
      <w:bookmarkStart w:id="2" w:name="_Hlk174721238"/>
      <w:r w:rsidR="00820808" w:rsidRPr="00CD5EBB">
        <w:rPr>
          <w:rFonts w:eastAsia="Aptos"/>
          <w:sz w:val="24"/>
          <w:szCs w:val="24"/>
          <w:vertAlign w:val="superscript"/>
        </w:rPr>
        <w:footnoteReference w:id="11"/>
      </w:r>
      <w:r w:rsidR="00E80012" w:rsidRPr="00CD5EBB">
        <w:rPr>
          <w:rFonts w:eastAsia="Aptos"/>
          <w:sz w:val="24"/>
          <w:szCs w:val="24"/>
        </w:rPr>
        <w:t xml:space="preserve">, </w:t>
      </w:r>
      <w:r w:rsidR="00820808" w:rsidRPr="00CD5EBB">
        <w:rPr>
          <w:rFonts w:eastAsia="Aptos"/>
          <w:sz w:val="24"/>
          <w:szCs w:val="24"/>
        </w:rPr>
        <w:t>e</w:t>
      </w:r>
      <w:r w:rsidR="004F33E8" w:rsidRPr="00CD5EBB">
        <w:rPr>
          <w:rFonts w:eastAsia="Aptos"/>
          <w:sz w:val="24"/>
          <w:szCs w:val="24"/>
        </w:rPr>
        <w:t xml:space="preserve"> </w:t>
      </w:r>
      <w:r w:rsidR="00820808" w:rsidRPr="00CD5EBB">
        <w:rPr>
          <w:rFonts w:eastAsia="Aptos"/>
          <w:sz w:val="24"/>
          <w:szCs w:val="24"/>
        </w:rPr>
        <w:t xml:space="preserve">nell’Ottobre Berlinguer formulò </w:t>
      </w:r>
      <w:r w:rsidR="004F33E8" w:rsidRPr="00CD5EBB">
        <w:rPr>
          <w:rFonts w:eastAsia="Aptos"/>
          <w:sz w:val="24"/>
          <w:szCs w:val="24"/>
        </w:rPr>
        <w:t>la strategia del</w:t>
      </w:r>
      <w:r w:rsidR="00820808" w:rsidRPr="00CD5EBB">
        <w:rPr>
          <w:rFonts w:eastAsia="Aptos"/>
          <w:sz w:val="24"/>
          <w:szCs w:val="24"/>
        </w:rPr>
        <w:t xml:space="preserve"> compromesso storico</w:t>
      </w:r>
      <w:bookmarkStart w:id="3" w:name="_Hlk195542789"/>
      <w:r w:rsidR="0021080E" w:rsidRPr="00CD5EBB">
        <w:rPr>
          <w:rFonts w:eastAsia="Aptos"/>
          <w:sz w:val="24"/>
          <w:szCs w:val="24"/>
        </w:rPr>
        <w:t xml:space="preserve"> </w:t>
      </w:r>
      <w:bookmarkEnd w:id="3"/>
      <w:r w:rsidR="0021080E" w:rsidRPr="00CD5EBB">
        <w:rPr>
          <w:rFonts w:eastAsia="Aptos"/>
          <w:sz w:val="24"/>
          <w:szCs w:val="24"/>
        </w:rPr>
        <w:t xml:space="preserve">concependolo </w:t>
      </w:r>
      <w:r w:rsidR="00820808" w:rsidRPr="00CD5EBB">
        <w:rPr>
          <w:rFonts w:eastAsia="Aptos"/>
          <w:sz w:val="24"/>
          <w:szCs w:val="24"/>
        </w:rPr>
        <w:t>in chiave difensiva</w:t>
      </w:r>
      <w:r w:rsidR="00724CFE" w:rsidRPr="00CD5EBB">
        <w:rPr>
          <w:rFonts w:eastAsia="Aptos"/>
          <w:sz w:val="24"/>
          <w:szCs w:val="24"/>
        </w:rPr>
        <w:t xml:space="preserve"> </w:t>
      </w:r>
      <w:bookmarkEnd w:id="2"/>
      <w:r w:rsidR="00ED2445" w:rsidRPr="00CD5EBB">
        <w:rPr>
          <w:rFonts w:eastAsia="Aptos"/>
          <w:sz w:val="24"/>
          <w:szCs w:val="24"/>
          <w:vertAlign w:val="superscript"/>
        </w:rPr>
        <w:footnoteReference w:id="12"/>
      </w:r>
      <w:r w:rsidR="00ED2445" w:rsidRPr="00CD5EBB">
        <w:rPr>
          <w:rFonts w:eastAsia="Aptos"/>
          <w:sz w:val="24"/>
          <w:szCs w:val="24"/>
        </w:rPr>
        <w:t>.</w:t>
      </w:r>
    </w:p>
    <w:p w14:paraId="648935F8" w14:textId="6A4BEFEE" w:rsidR="00D61B41" w:rsidRPr="00CD5EBB" w:rsidRDefault="00B307DF" w:rsidP="00AF6A5F">
      <w:pPr>
        <w:widowControl/>
        <w:autoSpaceDE/>
        <w:autoSpaceDN/>
        <w:spacing w:after="160" w:line="360" w:lineRule="auto"/>
        <w:ind w:firstLine="284"/>
        <w:contextualSpacing/>
        <w:jc w:val="both"/>
        <w:rPr>
          <w:rFonts w:eastAsia="Calibri"/>
          <w:sz w:val="24"/>
          <w:szCs w:val="24"/>
        </w:rPr>
      </w:pPr>
      <w:r w:rsidRPr="00CD5EBB">
        <w:rPr>
          <w:rFonts w:eastAsia="Aptos"/>
          <w:sz w:val="24"/>
          <w:szCs w:val="24"/>
        </w:rPr>
        <w:t>In questo clima</w:t>
      </w:r>
      <w:r w:rsidR="00820808" w:rsidRPr="00CD5EBB">
        <w:rPr>
          <w:rFonts w:eastAsia="Calibri"/>
          <w:sz w:val="24"/>
          <w:szCs w:val="24"/>
        </w:rPr>
        <w:t xml:space="preserve"> la Nato venne dipinta come </w:t>
      </w:r>
      <w:r w:rsidR="00436DDC" w:rsidRPr="00CD5EBB">
        <w:rPr>
          <w:rFonts w:eastAsia="Calibri"/>
          <w:sz w:val="24"/>
          <w:szCs w:val="24"/>
        </w:rPr>
        <w:t xml:space="preserve">una </w:t>
      </w:r>
      <w:r w:rsidR="00E80012" w:rsidRPr="00CD5EBB">
        <w:rPr>
          <w:rFonts w:eastAsia="Aptos"/>
          <w:sz w:val="24"/>
          <w:szCs w:val="24"/>
        </w:rPr>
        <w:t>«</w:t>
      </w:r>
      <w:r w:rsidR="00820808" w:rsidRPr="00CD5EBB">
        <w:rPr>
          <w:rFonts w:eastAsia="Aptos"/>
          <w:sz w:val="24"/>
          <w:szCs w:val="24"/>
        </w:rPr>
        <w:t>spada di Damocle</w:t>
      </w:r>
      <w:r w:rsidR="00E80012" w:rsidRPr="00CD5EBB">
        <w:rPr>
          <w:rFonts w:eastAsia="Aptos"/>
          <w:sz w:val="24"/>
          <w:szCs w:val="24"/>
        </w:rPr>
        <w:t>»</w:t>
      </w:r>
      <w:r w:rsidR="001935AD" w:rsidRPr="00CD5EBB">
        <w:rPr>
          <w:rStyle w:val="Rimandonotaapidipagina"/>
          <w:rFonts w:eastAsia="Aptos"/>
          <w:sz w:val="24"/>
          <w:szCs w:val="24"/>
        </w:rPr>
        <w:footnoteReference w:id="13"/>
      </w:r>
      <w:r w:rsidR="001935AD" w:rsidRPr="00CD5EBB">
        <w:rPr>
          <w:rFonts w:eastAsia="Aptos"/>
          <w:sz w:val="24"/>
          <w:szCs w:val="24"/>
        </w:rPr>
        <w:t xml:space="preserve"> sulla testa della democrazia italiana</w:t>
      </w:r>
      <w:r w:rsidR="00820808" w:rsidRPr="00CD5EBB">
        <w:rPr>
          <w:rFonts w:eastAsia="Aptos"/>
          <w:sz w:val="24"/>
          <w:szCs w:val="24"/>
          <w:vertAlign w:val="superscript"/>
        </w:rPr>
        <w:footnoteReference w:id="14"/>
      </w:r>
      <w:r w:rsidR="00B51CBE" w:rsidRPr="00CD5EBB">
        <w:rPr>
          <w:rFonts w:eastAsia="Aptos"/>
          <w:sz w:val="24"/>
          <w:szCs w:val="24"/>
        </w:rPr>
        <w:t xml:space="preserve"> e fino al</w:t>
      </w:r>
      <w:r w:rsidR="00AF6A5F">
        <w:rPr>
          <w:rFonts w:eastAsia="Aptos"/>
          <w:sz w:val="24"/>
          <w:szCs w:val="24"/>
        </w:rPr>
        <w:t xml:space="preserve"> 19</w:t>
      </w:r>
      <w:r w:rsidR="00820808" w:rsidRPr="00CD5EBB">
        <w:rPr>
          <w:rFonts w:eastAsia="Aptos"/>
          <w:sz w:val="24"/>
          <w:szCs w:val="24"/>
        </w:rPr>
        <w:t>74</w:t>
      </w:r>
      <w:r w:rsidR="00B51CBE" w:rsidRPr="00CD5EBB">
        <w:rPr>
          <w:rFonts w:eastAsia="Aptos"/>
          <w:sz w:val="24"/>
          <w:szCs w:val="24"/>
        </w:rPr>
        <w:t xml:space="preserve"> il gruppo dirigente</w:t>
      </w:r>
      <w:r w:rsidR="00AF6A5F">
        <w:rPr>
          <w:rFonts w:eastAsia="Aptos"/>
          <w:sz w:val="24"/>
          <w:szCs w:val="24"/>
        </w:rPr>
        <w:t xml:space="preserve"> sottolineò</w:t>
      </w:r>
      <w:r w:rsidR="00B51CBE" w:rsidRPr="00CD5EBB">
        <w:rPr>
          <w:rFonts w:eastAsia="Aptos"/>
          <w:sz w:val="24"/>
          <w:szCs w:val="24"/>
        </w:rPr>
        <w:t xml:space="preserve"> </w:t>
      </w:r>
      <w:r w:rsidR="00CE33EB" w:rsidRPr="00CD5EBB">
        <w:rPr>
          <w:rFonts w:eastAsia="Aptos"/>
          <w:sz w:val="24"/>
          <w:szCs w:val="24"/>
        </w:rPr>
        <w:t>il pericolo eversivo della situazione</w:t>
      </w:r>
      <w:r w:rsidR="00820808" w:rsidRPr="00CD5EBB">
        <w:rPr>
          <w:rFonts w:eastAsia="Aptos"/>
          <w:sz w:val="24"/>
          <w:szCs w:val="24"/>
          <w:vertAlign w:val="superscript"/>
        </w:rPr>
        <w:footnoteReference w:id="15"/>
      </w:r>
      <w:r w:rsidRPr="00CD5EBB">
        <w:rPr>
          <w:rFonts w:eastAsia="Aptos"/>
          <w:sz w:val="24"/>
          <w:szCs w:val="24"/>
        </w:rPr>
        <w:t xml:space="preserve">. </w:t>
      </w:r>
      <w:r w:rsidR="007469E1" w:rsidRPr="00CD5EBB">
        <w:rPr>
          <w:rFonts w:eastAsia="Aptos"/>
          <w:sz w:val="24"/>
          <w:szCs w:val="24"/>
        </w:rPr>
        <w:t xml:space="preserve">Così </w:t>
      </w:r>
      <w:r w:rsidR="00820808" w:rsidRPr="00CD5EBB">
        <w:rPr>
          <w:rFonts w:eastAsia="Aptos"/>
          <w:sz w:val="24"/>
          <w:szCs w:val="24"/>
        </w:rPr>
        <w:t xml:space="preserve">il Pci fece dell’uscita dell’Italia dalla Nato un </w:t>
      </w:r>
      <w:r w:rsidR="00436DDC" w:rsidRPr="00CD5EBB">
        <w:rPr>
          <w:rFonts w:eastAsia="Aptos"/>
          <w:sz w:val="24"/>
          <w:szCs w:val="24"/>
        </w:rPr>
        <w:t>leitmotiv</w:t>
      </w:r>
      <w:r w:rsidR="00E80012" w:rsidRPr="00CD5EBB">
        <w:rPr>
          <w:rFonts w:eastAsia="Aptos"/>
          <w:sz w:val="24"/>
          <w:szCs w:val="24"/>
        </w:rPr>
        <w:t>, con l</w:t>
      </w:r>
      <w:r w:rsidR="00820808" w:rsidRPr="00CD5EBB">
        <w:rPr>
          <w:rFonts w:eastAsia="Calibri"/>
          <w:sz w:val="24"/>
          <w:szCs w:val="24"/>
        </w:rPr>
        <w:t xml:space="preserve">a denuncia delle trame nere </w:t>
      </w:r>
      <w:r w:rsidR="00E80012" w:rsidRPr="00CD5EBB">
        <w:rPr>
          <w:rFonts w:eastAsia="Calibri"/>
          <w:sz w:val="24"/>
          <w:szCs w:val="24"/>
        </w:rPr>
        <w:t xml:space="preserve">che </w:t>
      </w:r>
      <w:r w:rsidR="00820808" w:rsidRPr="00CD5EBB">
        <w:rPr>
          <w:rFonts w:eastAsia="Calibri"/>
          <w:sz w:val="24"/>
          <w:szCs w:val="24"/>
        </w:rPr>
        <w:t>trovava una cornice nei legami tra Nato</w:t>
      </w:r>
      <w:r w:rsidR="00762669" w:rsidRPr="00CD5EBB">
        <w:rPr>
          <w:rFonts w:eastAsia="Calibri"/>
          <w:sz w:val="24"/>
          <w:szCs w:val="24"/>
        </w:rPr>
        <w:t xml:space="preserve"> </w:t>
      </w:r>
      <w:r w:rsidR="00820808" w:rsidRPr="00CD5EBB">
        <w:rPr>
          <w:rFonts w:eastAsia="Calibri"/>
          <w:sz w:val="24"/>
          <w:szCs w:val="24"/>
        </w:rPr>
        <w:t>e</w:t>
      </w:r>
      <w:r w:rsidR="00762669" w:rsidRPr="00CD5EBB">
        <w:rPr>
          <w:rFonts w:eastAsia="Calibri"/>
          <w:sz w:val="24"/>
          <w:szCs w:val="24"/>
        </w:rPr>
        <w:t xml:space="preserve"> dittature</w:t>
      </w:r>
      <w:r w:rsidR="00944E22" w:rsidRPr="00CD5EBB">
        <w:rPr>
          <w:rFonts w:eastAsia="Aptos"/>
          <w:sz w:val="24"/>
          <w:szCs w:val="24"/>
          <w:vertAlign w:val="superscript"/>
        </w:rPr>
        <w:footnoteReference w:id="16"/>
      </w:r>
      <w:r w:rsidR="00820808" w:rsidRPr="00CD5EBB">
        <w:rPr>
          <w:rFonts w:eastAsia="Calibri"/>
          <w:sz w:val="24"/>
          <w:szCs w:val="24"/>
        </w:rPr>
        <w:t xml:space="preserve">. Tale denuncia </w:t>
      </w:r>
      <w:r w:rsidR="00756469" w:rsidRPr="00CD5EBB">
        <w:rPr>
          <w:rFonts w:eastAsia="Calibri"/>
          <w:sz w:val="24"/>
          <w:szCs w:val="24"/>
        </w:rPr>
        <w:t xml:space="preserve">si </w:t>
      </w:r>
      <w:r w:rsidR="00820808" w:rsidRPr="00CD5EBB">
        <w:rPr>
          <w:rFonts w:eastAsia="Calibri"/>
          <w:sz w:val="24"/>
          <w:szCs w:val="24"/>
        </w:rPr>
        <w:t xml:space="preserve">radicò nella </w:t>
      </w:r>
      <w:r w:rsidR="00B759C8" w:rsidRPr="00CD5EBB">
        <w:rPr>
          <w:rFonts w:eastAsia="Calibri"/>
          <w:sz w:val="24"/>
          <w:szCs w:val="24"/>
        </w:rPr>
        <w:t xml:space="preserve">galassia di </w:t>
      </w:r>
      <w:r w:rsidR="00820808" w:rsidRPr="00CD5EBB">
        <w:rPr>
          <w:rFonts w:eastAsia="Calibri"/>
          <w:sz w:val="24"/>
          <w:szCs w:val="24"/>
        </w:rPr>
        <w:t>produzione propagandistica</w:t>
      </w:r>
      <w:r w:rsidR="00756469" w:rsidRPr="00CD5EBB">
        <w:rPr>
          <w:rFonts w:eastAsia="Calibri"/>
          <w:sz w:val="24"/>
          <w:szCs w:val="24"/>
        </w:rPr>
        <w:t xml:space="preserve"> e </w:t>
      </w:r>
      <w:r w:rsidR="00436DDC" w:rsidRPr="00CD5EBB">
        <w:rPr>
          <w:rFonts w:eastAsia="Calibri"/>
          <w:sz w:val="24"/>
          <w:szCs w:val="24"/>
        </w:rPr>
        <w:t>Festival</w:t>
      </w:r>
      <w:r w:rsidR="00820808" w:rsidRPr="00CD5EBB">
        <w:rPr>
          <w:rFonts w:eastAsia="Calibri"/>
          <w:sz w:val="24"/>
          <w:szCs w:val="24"/>
        </w:rPr>
        <w:t xml:space="preserve"> che scandivano la vita comunitaria della base comunista. </w:t>
      </w:r>
    </w:p>
    <w:p w14:paraId="2FEB8493" w14:textId="5A043B98" w:rsidR="00820808" w:rsidRPr="00CD5EBB" w:rsidRDefault="00820808" w:rsidP="00AF6A5F">
      <w:pPr>
        <w:widowControl/>
        <w:autoSpaceDE/>
        <w:autoSpaceDN/>
        <w:spacing w:after="160" w:line="360" w:lineRule="auto"/>
        <w:ind w:firstLine="284"/>
        <w:contextualSpacing/>
        <w:jc w:val="both"/>
        <w:rPr>
          <w:rFonts w:eastAsia="Calibri"/>
          <w:sz w:val="24"/>
          <w:szCs w:val="24"/>
        </w:rPr>
      </w:pPr>
      <w:r w:rsidRPr="00CD5EBB">
        <w:rPr>
          <w:rFonts w:eastAsia="Calibri"/>
          <w:sz w:val="24"/>
          <w:szCs w:val="24"/>
        </w:rPr>
        <w:t xml:space="preserve">Nel 1969 </w:t>
      </w:r>
      <w:proofErr w:type="spellStart"/>
      <w:r w:rsidRPr="00CD5EBB">
        <w:rPr>
          <w:rFonts w:eastAsia="Calibri"/>
          <w:sz w:val="24"/>
          <w:szCs w:val="24"/>
        </w:rPr>
        <w:t>Unitelefilm</w:t>
      </w:r>
      <w:proofErr w:type="spellEnd"/>
      <w:r w:rsidRPr="00CD5EBB">
        <w:rPr>
          <w:rFonts w:eastAsia="Calibri"/>
          <w:sz w:val="24"/>
          <w:szCs w:val="24"/>
        </w:rPr>
        <w:t xml:space="preserve"> fece uscire un documentario sul golpe greco</w:t>
      </w:r>
      <w:r w:rsidRPr="00CD5EBB">
        <w:rPr>
          <w:rFonts w:eastAsia="Calibri"/>
          <w:sz w:val="24"/>
          <w:szCs w:val="24"/>
          <w:vertAlign w:val="superscript"/>
        </w:rPr>
        <w:footnoteReference w:id="17"/>
      </w:r>
      <w:r w:rsidRPr="00CD5EBB">
        <w:rPr>
          <w:rFonts w:eastAsia="Calibri"/>
          <w:sz w:val="24"/>
          <w:szCs w:val="24"/>
        </w:rPr>
        <w:t xml:space="preserve"> mentre l’anno prima aveva prodotto </w:t>
      </w:r>
      <w:r w:rsidR="00FA3713" w:rsidRPr="00CD5EBB">
        <w:rPr>
          <w:rFonts w:eastAsia="Calibri"/>
          <w:sz w:val="24"/>
          <w:szCs w:val="24"/>
        </w:rPr>
        <w:t>«</w:t>
      </w:r>
      <w:r w:rsidRPr="00CD5EBB">
        <w:rPr>
          <w:rFonts w:eastAsia="Calibri"/>
          <w:sz w:val="24"/>
          <w:szCs w:val="24"/>
        </w:rPr>
        <w:t>Spagna ’68</w:t>
      </w:r>
      <w:r w:rsidR="00FA3713" w:rsidRPr="00CD5EBB">
        <w:rPr>
          <w:rFonts w:eastAsia="Calibri"/>
          <w:sz w:val="24"/>
          <w:szCs w:val="24"/>
        </w:rPr>
        <w:t>»</w:t>
      </w:r>
      <w:r w:rsidRPr="00CD5EBB">
        <w:rPr>
          <w:rFonts w:eastAsia="Calibri"/>
          <w:sz w:val="24"/>
          <w:szCs w:val="24"/>
          <w:vertAlign w:val="superscript"/>
        </w:rPr>
        <w:footnoteReference w:id="18"/>
      </w:r>
      <w:r w:rsidRPr="00CD5EBB">
        <w:rPr>
          <w:rFonts w:eastAsia="Calibri"/>
          <w:sz w:val="24"/>
          <w:szCs w:val="24"/>
        </w:rPr>
        <w:t xml:space="preserve">. </w:t>
      </w:r>
      <w:r w:rsidR="00C1111B" w:rsidRPr="00CD5EBB">
        <w:rPr>
          <w:rFonts w:eastAsia="Calibri"/>
          <w:sz w:val="24"/>
          <w:szCs w:val="24"/>
        </w:rPr>
        <w:t>Anche i manifesti tracciar</w:t>
      </w:r>
      <w:r w:rsidR="00CE33EB" w:rsidRPr="00CD5EBB">
        <w:rPr>
          <w:rFonts w:eastAsia="Calibri"/>
          <w:sz w:val="24"/>
          <w:szCs w:val="24"/>
        </w:rPr>
        <w:t>ono</w:t>
      </w:r>
      <w:r w:rsidR="00C1111B" w:rsidRPr="00CD5EBB">
        <w:rPr>
          <w:rFonts w:eastAsia="Calibri"/>
          <w:sz w:val="24"/>
          <w:szCs w:val="24"/>
        </w:rPr>
        <w:t xml:space="preserve"> visivamente una chiar</w:t>
      </w:r>
      <w:r w:rsidR="00762669" w:rsidRPr="00CD5EBB">
        <w:rPr>
          <w:rFonts w:eastAsia="Calibri"/>
          <w:sz w:val="24"/>
          <w:szCs w:val="24"/>
        </w:rPr>
        <w:t>a</w:t>
      </w:r>
      <w:r w:rsidR="00C1111B" w:rsidRPr="00CD5EBB">
        <w:rPr>
          <w:rFonts w:eastAsia="Calibri"/>
          <w:sz w:val="24"/>
          <w:szCs w:val="24"/>
        </w:rPr>
        <w:t xml:space="preserve"> equivalenza fascismo-Nato</w:t>
      </w:r>
      <w:r w:rsidR="00762669" w:rsidRPr="00CD5EBB">
        <w:rPr>
          <w:rFonts w:eastAsia="Calibri"/>
          <w:sz w:val="24"/>
          <w:szCs w:val="24"/>
        </w:rPr>
        <w:t>-</w:t>
      </w:r>
      <w:r w:rsidR="00C1111B" w:rsidRPr="00CD5EBB">
        <w:rPr>
          <w:rFonts w:eastAsia="Calibri"/>
          <w:sz w:val="24"/>
          <w:szCs w:val="24"/>
        </w:rPr>
        <w:t>dittature</w:t>
      </w:r>
      <w:r w:rsidR="00C1111B" w:rsidRPr="00CD5EBB">
        <w:rPr>
          <w:rStyle w:val="Rimandonotaapidipagina"/>
          <w:rFonts w:eastAsia="Calibri"/>
          <w:sz w:val="24"/>
          <w:szCs w:val="24"/>
        </w:rPr>
        <w:footnoteReference w:id="19"/>
      </w:r>
      <w:r w:rsidRPr="00CD5EBB">
        <w:rPr>
          <w:rFonts w:eastAsia="Calibri"/>
          <w:sz w:val="24"/>
          <w:szCs w:val="24"/>
        </w:rPr>
        <w:t xml:space="preserve">. </w:t>
      </w:r>
      <w:r w:rsidR="00944E22" w:rsidRPr="00CD5EBB">
        <w:rPr>
          <w:rFonts w:eastAsia="Calibri"/>
          <w:sz w:val="24"/>
          <w:szCs w:val="24"/>
        </w:rPr>
        <w:t>Le Fe</w:t>
      </w:r>
      <w:r w:rsidRPr="00CD5EBB">
        <w:rPr>
          <w:rFonts w:eastAsia="Calibri"/>
          <w:sz w:val="24"/>
          <w:szCs w:val="24"/>
        </w:rPr>
        <w:t>ste dell’Unità</w:t>
      </w:r>
      <w:r w:rsidR="00944E22" w:rsidRPr="00CD5EBB">
        <w:rPr>
          <w:rFonts w:eastAsia="Calibri"/>
          <w:sz w:val="24"/>
          <w:szCs w:val="24"/>
        </w:rPr>
        <w:t xml:space="preserve"> </w:t>
      </w:r>
      <w:r w:rsidRPr="00CD5EBB">
        <w:rPr>
          <w:rFonts w:eastAsia="Calibri"/>
          <w:sz w:val="24"/>
          <w:szCs w:val="24"/>
        </w:rPr>
        <w:t>accolsero</w:t>
      </w:r>
      <w:r w:rsidR="00B51CBE" w:rsidRPr="00CD5EBB">
        <w:rPr>
          <w:rFonts w:eastAsia="Calibri"/>
          <w:sz w:val="24"/>
          <w:szCs w:val="24"/>
        </w:rPr>
        <w:t xml:space="preserve"> poi</w:t>
      </w:r>
      <w:r w:rsidR="00436DDC" w:rsidRPr="00CD5EBB">
        <w:rPr>
          <w:rFonts w:eastAsia="Calibri"/>
          <w:sz w:val="24"/>
          <w:szCs w:val="24"/>
        </w:rPr>
        <w:t xml:space="preserve"> </w:t>
      </w:r>
      <w:r w:rsidRPr="00CD5EBB">
        <w:rPr>
          <w:rFonts w:eastAsia="Calibri"/>
          <w:sz w:val="24"/>
          <w:szCs w:val="24"/>
        </w:rPr>
        <w:t>esponenti spagnoli, greci e portoghesi</w:t>
      </w:r>
      <w:r w:rsidRPr="00CD5EBB">
        <w:rPr>
          <w:rFonts w:eastAsia="Calibri"/>
          <w:sz w:val="24"/>
          <w:szCs w:val="24"/>
          <w:vertAlign w:val="superscript"/>
        </w:rPr>
        <w:footnoteReference w:id="20"/>
      </w:r>
      <w:r w:rsidRPr="00CD5EBB">
        <w:rPr>
          <w:rFonts w:eastAsia="Calibri"/>
          <w:sz w:val="24"/>
          <w:szCs w:val="24"/>
        </w:rPr>
        <w:t xml:space="preserve"> </w:t>
      </w:r>
      <w:r w:rsidR="00B759C8" w:rsidRPr="00CD5EBB">
        <w:rPr>
          <w:rFonts w:eastAsia="Calibri"/>
          <w:sz w:val="24"/>
          <w:szCs w:val="24"/>
        </w:rPr>
        <w:t>e</w:t>
      </w:r>
      <w:r w:rsidRPr="00CD5EBB">
        <w:rPr>
          <w:rFonts w:eastAsia="Calibri"/>
          <w:sz w:val="24"/>
          <w:szCs w:val="24"/>
        </w:rPr>
        <w:t xml:space="preserve"> mostre</w:t>
      </w:r>
      <w:r w:rsidR="00756469" w:rsidRPr="00CD5EBB">
        <w:rPr>
          <w:rFonts w:eastAsia="Calibri"/>
          <w:sz w:val="24"/>
          <w:szCs w:val="24"/>
        </w:rPr>
        <w:t xml:space="preserve"> </w:t>
      </w:r>
      <w:r w:rsidRPr="00CD5EBB">
        <w:rPr>
          <w:rFonts w:eastAsia="Calibri"/>
          <w:sz w:val="24"/>
          <w:szCs w:val="24"/>
        </w:rPr>
        <w:t xml:space="preserve">e </w:t>
      </w:r>
      <w:r w:rsidRPr="00CD5EBB">
        <w:rPr>
          <w:rFonts w:eastAsia="Calibri"/>
          <w:sz w:val="24"/>
          <w:szCs w:val="24"/>
        </w:rPr>
        <w:lastRenderedPageBreak/>
        <w:t xml:space="preserve">spettacoli </w:t>
      </w:r>
      <w:r w:rsidR="008D0678" w:rsidRPr="00CD5EBB">
        <w:rPr>
          <w:rFonts w:eastAsia="Calibri"/>
          <w:sz w:val="24"/>
          <w:szCs w:val="24"/>
        </w:rPr>
        <w:t>ispirati alle vicende di quei paesi</w:t>
      </w:r>
      <w:r w:rsidRPr="00CD5EBB">
        <w:rPr>
          <w:rFonts w:eastAsia="Calibri"/>
          <w:sz w:val="24"/>
          <w:szCs w:val="24"/>
          <w:vertAlign w:val="superscript"/>
        </w:rPr>
        <w:footnoteReference w:id="21"/>
      </w:r>
      <w:r w:rsidR="00EB61FF" w:rsidRPr="00CD5EBB">
        <w:rPr>
          <w:rFonts w:eastAsia="Calibri"/>
          <w:sz w:val="24"/>
          <w:szCs w:val="24"/>
        </w:rPr>
        <w:t xml:space="preserve">, </w:t>
      </w:r>
      <w:r w:rsidR="008D0678" w:rsidRPr="00CD5EBB">
        <w:rPr>
          <w:rFonts w:eastAsia="Calibri"/>
          <w:sz w:val="24"/>
          <w:szCs w:val="24"/>
        </w:rPr>
        <w:t xml:space="preserve">tanto </w:t>
      </w:r>
      <w:r w:rsidR="00EB61FF" w:rsidRPr="00CD5EBB">
        <w:rPr>
          <w:rFonts w:eastAsia="Calibri"/>
          <w:sz w:val="24"/>
          <w:szCs w:val="24"/>
        </w:rPr>
        <w:t>che</w:t>
      </w:r>
      <w:r w:rsidRPr="00CD5EBB">
        <w:rPr>
          <w:rFonts w:eastAsia="Calibri"/>
          <w:sz w:val="24"/>
          <w:szCs w:val="24"/>
        </w:rPr>
        <w:t xml:space="preserve"> Botteghe Oscure </w:t>
      </w:r>
      <w:r w:rsidR="00EB61FF" w:rsidRPr="00CD5EBB">
        <w:rPr>
          <w:rFonts w:eastAsia="Calibri"/>
          <w:sz w:val="24"/>
          <w:szCs w:val="24"/>
        </w:rPr>
        <w:t>dovette</w:t>
      </w:r>
      <w:r w:rsidR="00944E22" w:rsidRPr="00CD5EBB">
        <w:rPr>
          <w:rFonts w:eastAsia="Calibri"/>
          <w:sz w:val="24"/>
          <w:szCs w:val="24"/>
        </w:rPr>
        <w:t xml:space="preserve"> scrivere</w:t>
      </w:r>
      <w:r w:rsidR="008D0678" w:rsidRPr="00CD5EBB">
        <w:rPr>
          <w:rFonts w:eastAsia="Calibri"/>
          <w:sz w:val="24"/>
          <w:szCs w:val="24"/>
        </w:rPr>
        <w:t xml:space="preserve"> </w:t>
      </w:r>
      <w:r w:rsidRPr="00CD5EBB">
        <w:rPr>
          <w:rFonts w:eastAsia="Calibri"/>
          <w:sz w:val="24"/>
          <w:szCs w:val="24"/>
        </w:rPr>
        <w:t xml:space="preserve">alle Federazioni </w:t>
      </w:r>
      <w:r w:rsidR="00944E22" w:rsidRPr="00CD5EBB">
        <w:rPr>
          <w:rFonts w:eastAsia="Calibri"/>
          <w:sz w:val="24"/>
          <w:szCs w:val="24"/>
        </w:rPr>
        <w:t xml:space="preserve">per gestire l’elevato numero di richieste di </w:t>
      </w:r>
      <w:r w:rsidR="00C1111B" w:rsidRPr="00CD5EBB">
        <w:rPr>
          <w:rFonts w:eastAsia="Calibri"/>
          <w:sz w:val="24"/>
          <w:szCs w:val="24"/>
        </w:rPr>
        <w:t>presenza</w:t>
      </w:r>
      <w:r w:rsidR="008D0678" w:rsidRPr="00CD5EBB">
        <w:rPr>
          <w:rFonts w:eastAsia="Calibri"/>
          <w:sz w:val="24"/>
          <w:szCs w:val="24"/>
        </w:rPr>
        <w:t xml:space="preserve"> dei compagni spagnoli, portoghesi o greci</w:t>
      </w:r>
      <w:r w:rsidRPr="00CD5EBB">
        <w:rPr>
          <w:rFonts w:eastAsia="Calibri"/>
          <w:sz w:val="24"/>
          <w:szCs w:val="24"/>
          <w:vertAlign w:val="superscript"/>
        </w:rPr>
        <w:footnoteReference w:id="22"/>
      </w:r>
      <w:r w:rsidRPr="00CD5EBB">
        <w:rPr>
          <w:rFonts w:eastAsia="Calibri"/>
          <w:sz w:val="24"/>
          <w:szCs w:val="24"/>
        </w:rPr>
        <w:t>.</w:t>
      </w:r>
    </w:p>
    <w:p w14:paraId="79AAC879" w14:textId="77777777" w:rsidR="00B307DF" w:rsidRPr="00CD5EBB" w:rsidRDefault="00B307DF" w:rsidP="00AF6A5F">
      <w:pPr>
        <w:widowControl/>
        <w:autoSpaceDE/>
        <w:autoSpaceDN/>
        <w:spacing w:after="160" w:line="360" w:lineRule="auto"/>
        <w:jc w:val="both"/>
        <w:rPr>
          <w:rFonts w:eastAsia="Aptos"/>
          <w:sz w:val="24"/>
          <w:szCs w:val="24"/>
        </w:rPr>
      </w:pPr>
    </w:p>
    <w:p w14:paraId="7949BDB6" w14:textId="5BED806E" w:rsidR="00820808" w:rsidRPr="00CD5EBB" w:rsidRDefault="00C1111B" w:rsidP="00AF6A5F">
      <w:pPr>
        <w:spacing w:before="1" w:after="160" w:line="360" w:lineRule="auto"/>
        <w:jc w:val="both"/>
        <w:rPr>
          <w:sz w:val="32"/>
          <w:szCs w:val="32"/>
        </w:rPr>
      </w:pPr>
      <w:r w:rsidRPr="00CD5EBB">
        <w:rPr>
          <w:sz w:val="32"/>
          <w:szCs w:val="32"/>
        </w:rPr>
        <w:t xml:space="preserve">Il Pci e </w:t>
      </w:r>
      <w:r w:rsidR="00C32FD8" w:rsidRPr="00CD5EBB">
        <w:rPr>
          <w:sz w:val="32"/>
          <w:szCs w:val="32"/>
        </w:rPr>
        <w:t>le transizioni</w:t>
      </w:r>
      <w:r w:rsidRPr="00CD5EBB">
        <w:rPr>
          <w:sz w:val="32"/>
          <w:szCs w:val="32"/>
        </w:rPr>
        <w:t xml:space="preserve"> </w:t>
      </w:r>
      <w:r w:rsidR="00C32FD8" w:rsidRPr="00CD5EBB">
        <w:rPr>
          <w:rFonts w:eastAsia="Aptos"/>
          <w:sz w:val="32"/>
          <w:szCs w:val="32"/>
        </w:rPr>
        <w:t>1</w:t>
      </w:r>
      <w:r w:rsidR="00820808" w:rsidRPr="00CD5EBB">
        <w:rPr>
          <w:rFonts w:eastAsia="Aptos"/>
          <w:sz w:val="32"/>
          <w:szCs w:val="32"/>
        </w:rPr>
        <w:t>974-77</w:t>
      </w:r>
      <w:r w:rsidRPr="00CD5EBB">
        <w:rPr>
          <w:rFonts w:eastAsia="Aptos"/>
          <w:sz w:val="32"/>
          <w:szCs w:val="32"/>
        </w:rPr>
        <w:t xml:space="preserve"> </w:t>
      </w:r>
    </w:p>
    <w:p w14:paraId="1CFFE5CE" w14:textId="7CCA8399" w:rsidR="00820808" w:rsidRPr="00CD5EBB" w:rsidRDefault="00C32FD8" w:rsidP="00AF6A5F">
      <w:pPr>
        <w:widowControl/>
        <w:autoSpaceDE/>
        <w:autoSpaceDN/>
        <w:spacing w:after="160" w:line="360" w:lineRule="auto"/>
        <w:ind w:firstLine="284"/>
        <w:jc w:val="both"/>
        <w:rPr>
          <w:rFonts w:eastAsia="Aptos"/>
          <w:sz w:val="32"/>
          <w:szCs w:val="32"/>
        </w:rPr>
      </w:pPr>
      <w:r w:rsidRPr="00CD5EBB">
        <w:rPr>
          <w:rFonts w:eastAsia="Aptos"/>
          <w:sz w:val="32"/>
          <w:szCs w:val="32"/>
        </w:rPr>
        <w:t>Il crollo e le nuove trame</w:t>
      </w:r>
    </w:p>
    <w:p w14:paraId="3B2DA285" w14:textId="02A68B89" w:rsidR="00944E22" w:rsidRPr="00CD5EBB" w:rsidRDefault="00262046" w:rsidP="00AF6A5F">
      <w:pPr>
        <w:widowControl/>
        <w:autoSpaceDE/>
        <w:autoSpaceDN/>
        <w:spacing w:after="160" w:line="360" w:lineRule="auto"/>
        <w:ind w:firstLine="284"/>
        <w:jc w:val="both"/>
        <w:rPr>
          <w:rFonts w:eastAsia="Aptos"/>
          <w:sz w:val="24"/>
          <w:szCs w:val="24"/>
        </w:rPr>
      </w:pPr>
      <w:r w:rsidRPr="00CD5EBB">
        <w:rPr>
          <w:rFonts w:eastAsia="Aptos"/>
          <w:sz w:val="24"/>
          <w:szCs w:val="24"/>
        </w:rPr>
        <w:t>Con il crollo delle dittature</w:t>
      </w:r>
      <w:r w:rsidR="00C32FD8" w:rsidRPr="00CD5EBB">
        <w:rPr>
          <w:rFonts w:eastAsia="Aptos"/>
          <w:sz w:val="24"/>
          <w:szCs w:val="24"/>
          <w:vertAlign w:val="superscript"/>
        </w:rPr>
        <w:t xml:space="preserve"> </w:t>
      </w:r>
      <w:r w:rsidR="00820808" w:rsidRPr="00CD5EBB">
        <w:rPr>
          <w:rFonts w:eastAsia="Aptos"/>
          <w:sz w:val="24"/>
          <w:szCs w:val="24"/>
        </w:rPr>
        <w:t>il Pci guardò</w:t>
      </w:r>
      <w:r w:rsidR="008D0678" w:rsidRPr="00CD5EBB">
        <w:rPr>
          <w:rFonts w:eastAsia="Aptos"/>
          <w:sz w:val="24"/>
          <w:szCs w:val="24"/>
        </w:rPr>
        <w:t xml:space="preserve"> al</w:t>
      </w:r>
      <w:r w:rsidR="00820808" w:rsidRPr="00CD5EBB">
        <w:rPr>
          <w:rFonts w:eastAsia="Aptos"/>
          <w:sz w:val="24"/>
          <w:szCs w:val="24"/>
        </w:rPr>
        <w:t xml:space="preserve"> </w:t>
      </w:r>
      <w:r w:rsidR="00B759C8" w:rsidRPr="00CD5EBB">
        <w:rPr>
          <w:rFonts w:eastAsia="Aptos"/>
          <w:sz w:val="24"/>
          <w:szCs w:val="24"/>
        </w:rPr>
        <w:t>me</w:t>
      </w:r>
      <w:r w:rsidR="00820808" w:rsidRPr="00CD5EBB">
        <w:rPr>
          <w:rFonts w:eastAsia="Aptos"/>
          <w:sz w:val="24"/>
          <w:szCs w:val="24"/>
        </w:rPr>
        <w:t>diterraneo</w:t>
      </w:r>
      <w:r w:rsidR="00B759C8" w:rsidRPr="00CD5EBB">
        <w:rPr>
          <w:rFonts w:eastAsia="Aptos"/>
          <w:sz w:val="24"/>
          <w:szCs w:val="24"/>
        </w:rPr>
        <w:t xml:space="preserve"> </w:t>
      </w:r>
      <w:r w:rsidR="00820808" w:rsidRPr="00CD5EBB">
        <w:rPr>
          <w:rFonts w:eastAsia="Aptos"/>
          <w:sz w:val="24"/>
          <w:szCs w:val="24"/>
        </w:rPr>
        <w:t>con timore</w:t>
      </w:r>
      <w:r w:rsidR="00B759C8" w:rsidRPr="00CD5EBB">
        <w:rPr>
          <w:rFonts w:eastAsia="Aptos"/>
          <w:sz w:val="24"/>
          <w:szCs w:val="24"/>
        </w:rPr>
        <w:t>.</w:t>
      </w:r>
      <w:r w:rsidR="00820808" w:rsidRPr="00CD5EBB">
        <w:rPr>
          <w:rFonts w:eastAsia="Aptos"/>
          <w:sz w:val="24"/>
          <w:szCs w:val="24"/>
        </w:rPr>
        <w:t xml:space="preserve"> In una nota riservata alla Segreteria del </w:t>
      </w:r>
      <w:proofErr w:type="gramStart"/>
      <w:r w:rsidR="00820808" w:rsidRPr="00CD5EBB">
        <w:rPr>
          <w:rFonts w:eastAsia="Aptos"/>
          <w:sz w:val="24"/>
          <w:szCs w:val="24"/>
        </w:rPr>
        <w:t>1</w:t>
      </w:r>
      <w:r w:rsidR="00CD5EBB">
        <w:rPr>
          <w:rFonts w:eastAsia="Aptos"/>
          <w:sz w:val="24"/>
          <w:szCs w:val="24"/>
        </w:rPr>
        <w:t xml:space="preserve"> </w:t>
      </w:r>
      <w:r w:rsidR="00820808" w:rsidRPr="00CD5EBB">
        <w:rPr>
          <w:rFonts w:eastAsia="Aptos"/>
          <w:sz w:val="24"/>
          <w:szCs w:val="24"/>
        </w:rPr>
        <w:t>agosto</w:t>
      </w:r>
      <w:proofErr w:type="gramEnd"/>
      <w:r w:rsidR="00820808" w:rsidRPr="00CD5EBB">
        <w:rPr>
          <w:rFonts w:eastAsia="Aptos"/>
          <w:sz w:val="24"/>
          <w:szCs w:val="24"/>
        </w:rPr>
        <w:t xml:space="preserve"> 1974 Ugo Pecchioli scrisse</w:t>
      </w:r>
      <w:r w:rsidR="00CE33EB" w:rsidRPr="00CD5EBB">
        <w:rPr>
          <w:rFonts w:eastAsia="Aptos"/>
          <w:sz w:val="24"/>
          <w:szCs w:val="24"/>
        </w:rPr>
        <w:t xml:space="preserve">: </w:t>
      </w:r>
      <w:r w:rsidR="00820808" w:rsidRPr="00CD5EBB">
        <w:rPr>
          <w:rFonts w:eastAsia="Aptos"/>
          <w:sz w:val="24"/>
          <w:szCs w:val="24"/>
        </w:rPr>
        <w:t>«I rovesciamenti dei regimi fascisti in Portogallo e in Grecia e la crisi del franchismo in Spagna possono incidere sulla strategia della Nato e indurre gli USA a condizionare più pesantemente la situazione politica nel nostro paese».</w:t>
      </w:r>
      <w:r w:rsidR="00ED2445" w:rsidRPr="00CD5EBB">
        <w:rPr>
          <w:rFonts w:eastAsia="Aptos"/>
          <w:sz w:val="24"/>
          <w:szCs w:val="24"/>
        </w:rPr>
        <w:t xml:space="preserve"> </w:t>
      </w:r>
      <w:r w:rsidR="00820808" w:rsidRPr="00CD5EBB">
        <w:rPr>
          <w:rFonts w:eastAsia="Aptos"/>
          <w:sz w:val="24"/>
          <w:szCs w:val="24"/>
        </w:rPr>
        <w:t>Per questa ragione, occorreva «riprendere e sviluppare il nostro discorso di politica estera con particolare riferimento ai problemi della Sicurezza europea, della Nato, del Mediterraneo»</w:t>
      </w:r>
      <w:r w:rsidR="00962AF5" w:rsidRPr="00CD5EBB">
        <w:rPr>
          <w:rFonts w:eastAsia="Aptos"/>
          <w:sz w:val="24"/>
          <w:szCs w:val="24"/>
          <w:vertAlign w:val="superscript"/>
        </w:rPr>
        <w:footnoteReference w:id="23"/>
      </w:r>
      <w:r w:rsidR="00820808" w:rsidRPr="00CD5EBB">
        <w:rPr>
          <w:rFonts w:eastAsia="Aptos"/>
          <w:sz w:val="24"/>
          <w:szCs w:val="24"/>
        </w:rPr>
        <w:t xml:space="preserve">. </w:t>
      </w:r>
      <w:r w:rsidR="00756469" w:rsidRPr="00CD5EBB">
        <w:rPr>
          <w:rFonts w:eastAsia="Aptos"/>
          <w:sz w:val="24"/>
          <w:szCs w:val="24"/>
        </w:rPr>
        <w:t xml:space="preserve">Per </w:t>
      </w:r>
      <w:r w:rsidR="00820808" w:rsidRPr="00CD5EBB">
        <w:rPr>
          <w:rFonts w:eastAsia="Aptos"/>
          <w:sz w:val="24"/>
          <w:szCs w:val="24"/>
        </w:rPr>
        <w:t xml:space="preserve">Berlinguer «le novità nel Mediterraneo» </w:t>
      </w:r>
      <w:r w:rsidR="00756469" w:rsidRPr="00CD5EBB">
        <w:rPr>
          <w:rFonts w:eastAsia="Aptos"/>
          <w:sz w:val="24"/>
          <w:szCs w:val="24"/>
        </w:rPr>
        <w:t>potevano</w:t>
      </w:r>
      <w:r w:rsidR="00820808" w:rsidRPr="00CD5EBB">
        <w:rPr>
          <w:rFonts w:eastAsia="Aptos"/>
          <w:sz w:val="24"/>
          <w:szCs w:val="24"/>
        </w:rPr>
        <w:t xml:space="preserve"> </w:t>
      </w:r>
      <w:r w:rsidR="00537EAA" w:rsidRPr="00CD5EBB">
        <w:rPr>
          <w:rFonts w:eastAsia="Aptos"/>
          <w:sz w:val="24"/>
          <w:szCs w:val="24"/>
        </w:rPr>
        <w:t>«</w:t>
      </w:r>
      <w:r w:rsidR="00820808" w:rsidRPr="00CD5EBB">
        <w:rPr>
          <w:rFonts w:eastAsia="Aptos"/>
          <w:sz w:val="24"/>
          <w:szCs w:val="24"/>
        </w:rPr>
        <w:t>dar luogo ad un accrescimento di preoccupazioni da parte degli USA»</w:t>
      </w:r>
      <w:r w:rsidR="00820808" w:rsidRPr="00CD5EBB">
        <w:rPr>
          <w:rFonts w:eastAsia="Aptos"/>
          <w:sz w:val="24"/>
          <w:szCs w:val="24"/>
          <w:vertAlign w:val="superscript"/>
        </w:rPr>
        <w:footnoteReference w:id="24"/>
      </w:r>
      <w:r w:rsidR="00B759C8" w:rsidRPr="00CD5EBB">
        <w:rPr>
          <w:rFonts w:eastAsia="Aptos"/>
          <w:sz w:val="24"/>
          <w:szCs w:val="24"/>
        </w:rPr>
        <w:t xml:space="preserve">, </w:t>
      </w:r>
      <w:r w:rsidR="00820808" w:rsidRPr="00CD5EBB">
        <w:rPr>
          <w:rFonts w:eastAsia="Aptos"/>
          <w:sz w:val="24"/>
          <w:szCs w:val="24"/>
        </w:rPr>
        <w:t xml:space="preserve"> preoccupazione  condivisa </w:t>
      </w:r>
      <w:r w:rsidR="00C362C7" w:rsidRPr="00CD5EBB">
        <w:rPr>
          <w:rFonts w:eastAsia="Aptos"/>
          <w:sz w:val="24"/>
          <w:szCs w:val="24"/>
        </w:rPr>
        <w:t xml:space="preserve">dalla </w:t>
      </w:r>
      <w:r w:rsidR="00820808" w:rsidRPr="00CD5EBB">
        <w:rPr>
          <w:rFonts w:eastAsia="Aptos"/>
          <w:sz w:val="24"/>
          <w:szCs w:val="24"/>
        </w:rPr>
        <w:t>Direzione per tutto il 1974</w:t>
      </w:r>
      <w:r w:rsidR="00820808" w:rsidRPr="00CD5EBB">
        <w:rPr>
          <w:rFonts w:eastAsia="Aptos"/>
          <w:sz w:val="24"/>
          <w:szCs w:val="24"/>
          <w:vertAlign w:val="superscript"/>
        </w:rPr>
        <w:footnoteReference w:id="25"/>
      </w:r>
      <w:r w:rsidR="00820808" w:rsidRPr="00CD5EBB">
        <w:rPr>
          <w:rFonts w:eastAsia="Aptos"/>
          <w:sz w:val="24"/>
          <w:szCs w:val="24"/>
        </w:rPr>
        <w:t xml:space="preserve">. </w:t>
      </w:r>
    </w:p>
    <w:p w14:paraId="4005D6C9" w14:textId="3E7F479B" w:rsidR="00820808" w:rsidRPr="00CD5EBB" w:rsidRDefault="00ED2445" w:rsidP="00AF6A5F">
      <w:pPr>
        <w:widowControl/>
        <w:autoSpaceDE/>
        <w:autoSpaceDN/>
        <w:spacing w:after="160" w:line="360" w:lineRule="auto"/>
        <w:ind w:firstLine="284"/>
        <w:jc w:val="both"/>
        <w:rPr>
          <w:rFonts w:eastAsia="Aptos"/>
          <w:sz w:val="24"/>
          <w:szCs w:val="24"/>
        </w:rPr>
      </w:pPr>
      <w:r w:rsidRPr="00CD5EBB">
        <w:rPr>
          <w:rFonts w:eastAsia="Aptos"/>
          <w:sz w:val="24"/>
          <w:szCs w:val="24"/>
        </w:rPr>
        <w:t>A</w:t>
      </w:r>
      <w:r w:rsidR="00C1111B" w:rsidRPr="00CD5EBB">
        <w:rPr>
          <w:rFonts w:eastAsia="Aptos"/>
          <w:sz w:val="24"/>
          <w:szCs w:val="24"/>
        </w:rPr>
        <w:t>nche gli</w:t>
      </w:r>
      <w:r w:rsidR="00820808" w:rsidRPr="00CD5EBB">
        <w:rPr>
          <w:rFonts w:eastAsia="Aptos"/>
          <w:sz w:val="24"/>
          <w:szCs w:val="24"/>
        </w:rPr>
        <w:t xml:space="preserve"> attentati al treno Italicus e la strage di Piazza della Loggia vennero </w:t>
      </w:r>
      <w:r w:rsidR="00436DDC" w:rsidRPr="00CD5EBB">
        <w:rPr>
          <w:rFonts w:eastAsia="Aptos"/>
          <w:sz w:val="24"/>
          <w:szCs w:val="24"/>
        </w:rPr>
        <w:t>letti</w:t>
      </w:r>
      <w:r w:rsidR="00F94AEF" w:rsidRPr="00CD5EBB">
        <w:rPr>
          <w:rFonts w:eastAsia="Aptos"/>
          <w:sz w:val="24"/>
          <w:szCs w:val="24"/>
        </w:rPr>
        <w:t xml:space="preserve"> come tentativi di riparare </w:t>
      </w:r>
      <w:r w:rsidR="00537EAA" w:rsidRPr="00CD5EBB">
        <w:rPr>
          <w:rFonts w:eastAsia="Aptos"/>
          <w:sz w:val="24"/>
          <w:szCs w:val="24"/>
        </w:rPr>
        <w:t>«</w:t>
      </w:r>
      <w:r w:rsidR="00F94AEF" w:rsidRPr="00CD5EBB">
        <w:rPr>
          <w:rFonts w:eastAsia="Aptos"/>
          <w:sz w:val="24"/>
          <w:szCs w:val="24"/>
        </w:rPr>
        <w:t>in termini di sicurezza alla crisi dei regimi fascisti»</w:t>
      </w:r>
      <w:r w:rsidR="00F94AEF" w:rsidRPr="00CD5EBB">
        <w:rPr>
          <w:rFonts w:eastAsia="Aptos"/>
          <w:sz w:val="24"/>
          <w:szCs w:val="24"/>
          <w:vertAlign w:val="superscript"/>
        </w:rPr>
        <w:footnoteReference w:id="26"/>
      </w:r>
      <w:r w:rsidR="00F94AEF" w:rsidRPr="00CD5EBB">
        <w:rPr>
          <w:rFonts w:eastAsia="Aptos"/>
          <w:sz w:val="24"/>
          <w:szCs w:val="24"/>
        </w:rPr>
        <w:t xml:space="preserve"> a seguito</w:t>
      </w:r>
      <w:r w:rsidR="00436DDC" w:rsidRPr="00CD5EBB">
        <w:rPr>
          <w:rFonts w:eastAsia="Aptos"/>
          <w:sz w:val="24"/>
          <w:szCs w:val="24"/>
        </w:rPr>
        <w:t xml:space="preserve"> </w:t>
      </w:r>
      <w:r w:rsidR="00C1111B" w:rsidRPr="00CD5EBB">
        <w:rPr>
          <w:rFonts w:eastAsia="Aptos"/>
          <w:sz w:val="24"/>
          <w:szCs w:val="24"/>
        </w:rPr>
        <w:t>d</w:t>
      </w:r>
      <w:r w:rsidR="00756469" w:rsidRPr="00CD5EBB">
        <w:rPr>
          <w:rFonts w:eastAsia="Aptos"/>
          <w:sz w:val="24"/>
          <w:szCs w:val="24"/>
        </w:rPr>
        <w:t xml:space="preserve">ei </w:t>
      </w:r>
      <w:r w:rsidR="00820808" w:rsidRPr="00CD5EBB">
        <w:rPr>
          <w:rFonts w:eastAsia="Aptos"/>
          <w:sz w:val="24"/>
          <w:szCs w:val="24"/>
        </w:rPr>
        <w:t>«colpi duri subiti dal fascismo in Portogallo e in Grecia»</w:t>
      </w:r>
      <w:r w:rsidR="00820808" w:rsidRPr="00CD5EBB">
        <w:rPr>
          <w:rFonts w:eastAsia="Aptos"/>
          <w:sz w:val="24"/>
          <w:szCs w:val="24"/>
          <w:vertAlign w:val="superscript"/>
        </w:rPr>
        <w:footnoteReference w:id="27"/>
      </w:r>
      <w:r w:rsidR="00F94AEF" w:rsidRPr="00CD5EBB">
        <w:rPr>
          <w:rFonts w:eastAsia="Aptos"/>
          <w:sz w:val="24"/>
          <w:szCs w:val="24"/>
        </w:rPr>
        <w:t>.</w:t>
      </w:r>
    </w:p>
    <w:p w14:paraId="7091FB31" w14:textId="67D36A4C" w:rsidR="005714FB" w:rsidRPr="00CD5EBB" w:rsidRDefault="00820808" w:rsidP="00AF6A5F">
      <w:pPr>
        <w:widowControl/>
        <w:autoSpaceDE/>
        <w:autoSpaceDN/>
        <w:spacing w:after="160" w:line="360" w:lineRule="auto"/>
        <w:ind w:firstLine="284"/>
        <w:jc w:val="both"/>
        <w:rPr>
          <w:rFonts w:eastAsia="Calibri"/>
          <w:sz w:val="24"/>
          <w:szCs w:val="24"/>
        </w:rPr>
      </w:pPr>
      <w:r w:rsidRPr="00CD5EBB">
        <w:rPr>
          <w:rFonts w:eastAsia="Aptos"/>
          <w:sz w:val="24"/>
          <w:szCs w:val="24"/>
        </w:rPr>
        <w:t>Tale analisi sopravvisse a lungo nel corso del decennio</w:t>
      </w:r>
      <w:r w:rsidRPr="00CD5EBB">
        <w:rPr>
          <w:rFonts w:eastAsia="Calibri"/>
          <w:sz w:val="24"/>
          <w:szCs w:val="24"/>
          <w:vertAlign w:val="superscript"/>
        </w:rPr>
        <w:footnoteReference w:id="28"/>
      </w:r>
      <w:r w:rsidR="00944E22" w:rsidRPr="00CD5EBB">
        <w:rPr>
          <w:rFonts w:eastAsia="Calibri"/>
          <w:sz w:val="24"/>
          <w:szCs w:val="24"/>
        </w:rPr>
        <w:t xml:space="preserve">, complice </w:t>
      </w:r>
      <w:r w:rsidR="00046C57" w:rsidRPr="00CD5EBB">
        <w:rPr>
          <w:rFonts w:eastAsia="Calibri"/>
          <w:sz w:val="24"/>
          <w:szCs w:val="24"/>
        </w:rPr>
        <w:t>anche</w:t>
      </w:r>
      <w:r w:rsidR="00944E22" w:rsidRPr="00CD5EBB">
        <w:rPr>
          <w:rFonts w:eastAsia="Calibri"/>
          <w:sz w:val="24"/>
          <w:szCs w:val="24"/>
        </w:rPr>
        <w:t xml:space="preserve"> il</w:t>
      </w:r>
      <w:r w:rsidRPr="00CD5EBB">
        <w:rPr>
          <w:rFonts w:eastAsia="Calibri"/>
          <w:sz w:val="24"/>
          <w:szCs w:val="24"/>
        </w:rPr>
        <w:t xml:space="preserve"> cattivo esempio che i comunisti greci</w:t>
      </w:r>
      <w:r w:rsidR="00F94AEF" w:rsidRPr="00CD5EBB">
        <w:rPr>
          <w:rFonts w:eastAsia="Calibri"/>
          <w:sz w:val="24"/>
          <w:szCs w:val="24"/>
        </w:rPr>
        <w:t xml:space="preserve"> </w:t>
      </w:r>
      <w:r w:rsidRPr="00CD5EBB">
        <w:rPr>
          <w:rFonts w:eastAsia="Calibri"/>
          <w:sz w:val="24"/>
          <w:szCs w:val="24"/>
        </w:rPr>
        <w:t>e portoghes</w:t>
      </w:r>
      <w:r w:rsidR="00F94AEF" w:rsidRPr="00CD5EBB">
        <w:rPr>
          <w:rFonts w:eastAsia="Calibri"/>
          <w:sz w:val="24"/>
          <w:szCs w:val="24"/>
        </w:rPr>
        <w:t>i</w:t>
      </w:r>
      <w:r w:rsidRPr="00CD5EBB">
        <w:rPr>
          <w:rFonts w:eastAsia="Calibri"/>
          <w:sz w:val="24"/>
          <w:szCs w:val="24"/>
        </w:rPr>
        <w:t xml:space="preserve"> stavano dando all’opinione pubblica. </w:t>
      </w:r>
      <w:r w:rsidR="00944E22" w:rsidRPr="00CD5EBB">
        <w:rPr>
          <w:rFonts w:eastAsia="Calibri"/>
          <w:sz w:val="24"/>
          <w:szCs w:val="24"/>
        </w:rPr>
        <w:t>L</w:t>
      </w:r>
      <w:r w:rsidRPr="00CD5EBB">
        <w:rPr>
          <w:rFonts w:eastAsia="Calibri"/>
          <w:sz w:val="24"/>
          <w:szCs w:val="24"/>
        </w:rPr>
        <w:t>e continue divisioni della sinistra</w:t>
      </w:r>
      <w:r w:rsidR="002C33FD" w:rsidRPr="00CD5EBB">
        <w:rPr>
          <w:rFonts w:eastAsia="Calibri"/>
          <w:sz w:val="24"/>
          <w:szCs w:val="24"/>
        </w:rPr>
        <w:t xml:space="preserve"> greca</w:t>
      </w:r>
      <w:r w:rsidRPr="00CD5EBB">
        <w:rPr>
          <w:rFonts w:eastAsia="Calibri"/>
          <w:sz w:val="24"/>
          <w:szCs w:val="24"/>
        </w:rPr>
        <w:t xml:space="preserve"> </w:t>
      </w:r>
      <w:r w:rsidR="00046C57" w:rsidRPr="00CD5EBB">
        <w:rPr>
          <w:rFonts w:eastAsia="Calibri"/>
          <w:sz w:val="24"/>
          <w:szCs w:val="24"/>
        </w:rPr>
        <w:t xml:space="preserve">esasperarono </w:t>
      </w:r>
      <w:r w:rsidRPr="00CD5EBB">
        <w:rPr>
          <w:rFonts w:eastAsia="Calibri"/>
          <w:sz w:val="24"/>
          <w:szCs w:val="24"/>
        </w:rPr>
        <w:t>il Pci</w:t>
      </w:r>
      <w:r w:rsidRPr="00CD5EBB">
        <w:rPr>
          <w:rFonts w:eastAsia="Calibri"/>
          <w:sz w:val="24"/>
          <w:szCs w:val="24"/>
          <w:vertAlign w:val="superscript"/>
        </w:rPr>
        <w:footnoteReference w:id="29"/>
      </w:r>
      <w:r w:rsidR="00F94AEF" w:rsidRPr="00CD5EBB">
        <w:rPr>
          <w:rFonts w:eastAsia="Calibri"/>
          <w:sz w:val="24"/>
          <w:szCs w:val="24"/>
        </w:rPr>
        <w:t xml:space="preserve"> mentre</w:t>
      </w:r>
      <w:r w:rsidRPr="00CD5EBB">
        <w:rPr>
          <w:rFonts w:eastAsia="Calibri"/>
          <w:sz w:val="24"/>
          <w:szCs w:val="24"/>
        </w:rPr>
        <w:t xml:space="preserve"> </w:t>
      </w:r>
      <w:r w:rsidR="00F94AEF" w:rsidRPr="00CD5EBB">
        <w:rPr>
          <w:rFonts w:eastAsia="Calibri"/>
          <w:sz w:val="24"/>
          <w:szCs w:val="24"/>
        </w:rPr>
        <w:t>i</w:t>
      </w:r>
      <w:r w:rsidRPr="00CD5EBB">
        <w:rPr>
          <w:rFonts w:eastAsia="Calibri"/>
          <w:sz w:val="24"/>
          <w:szCs w:val="24"/>
        </w:rPr>
        <w:t>l caso portoghese costituì fino alla fine del 1976 una preoccupazione costante</w:t>
      </w:r>
      <w:r w:rsidR="00756469" w:rsidRPr="00CD5EBB">
        <w:rPr>
          <w:rFonts w:eastAsia="Calibri"/>
          <w:sz w:val="24"/>
          <w:szCs w:val="24"/>
        </w:rPr>
        <w:t xml:space="preserve"> non solo perché</w:t>
      </w:r>
      <w:r w:rsidRPr="00CD5EBB">
        <w:rPr>
          <w:rFonts w:eastAsia="Calibri"/>
          <w:sz w:val="24"/>
          <w:szCs w:val="24"/>
        </w:rPr>
        <w:t xml:space="preserve"> i militanti del PCP non sembra</w:t>
      </w:r>
      <w:r w:rsidR="00756469" w:rsidRPr="00CD5EBB">
        <w:rPr>
          <w:rFonts w:eastAsia="Calibri"/>
          <w:sz w:val="24"/>
          <w:szCs w:val="24"/>
        </w:rPr>
        <w:t>vano</w:t>
      </w:r>
      <w:r w:rsidRPr="00CD5EBB">
        <w:rPr>
          <w:rFonts w:eastAsia="Calibri"/>
          <w:sz w:val="24"/>
          <w:szCs w:val="24"/>
        </w:rPr>
        <w:t xml:space="preserve"> desiderosi di passare alla legalità</w:t>
      </w:r>
      <w:r w:rsidR="00756469" w:rsidRPr="00CD5EBB">
        <w:rPr>
          <w:rFonts w:eastAsia="Calibri"/>
          <w:sz w:val="24"/>
          <w:szCs w:val="24"/>
        </w:rPr>
        <w:t xml:space="preserve"> democratica</w:t>
      </w:r>
      <w:r w:rsidRPr="00CD5EBB">
        <w:rPr>
          <w:rFonts w:eastAsia="Calibri"/>
          <w:sz w:val="24"/>
          <w:szCs w:val="24"/>
          <w:vertAlign w:val="superscript"/>
        </w:rPr>
        <w:footnoteReference w:id="30"/>
      </w:r>
      <w:r w:rsidR="00756469" w:rsidRPr="00CD5EBB">
        <w:rPr>
          <w:rFonts w:eastAsia="Calibri"/>
          <w:sz w:val="24"/>
          <w:szCs w:val="24"/>
        </w:rPr>
        <w:t xml:space="preserve"> ma anche per l’uso strumentale che del caso </w:t>
      </w:r>
      <w:r w:rsidRPr="00CD5EBB">
        <w:rPr>
          <w:rFonts w:eastAsia="Calibri"/>
          <w:sz w:val="24"/>
          <w:szCs w:val="24"/>
        </w:rPr>
        <w:t xml:space="preserve">portoghese </w:t>
      </w:r>
      <w:r w:rsidR="008D0678" w:rsidRPr="00CD5EBB">
        <w:rPr>
          <w:rFonts w:eastAsia="Calibri"/>
          <w:sz w:val="24"/>
          <w:szCs w:val="24"/>
        </w:rPr>
        <w:t xml:space="preserve">fece il </w:t>
      </w:r>
      <w:proofErr w:type="gramStart"/>
      <w:r w:rsidR="008D0678" w:rsidRPr="00CD5EBB">
        <w:rPr>
          <w:rFonts w:eastAsia="Calibri"/>
          <w:sz w:val="24"/>
          <w:szCs w:val="24"/>
        </w:rPr>
        <w:t>PCUS</w:t>
      </w:r>
      <w:r w:rsidR="00F94AEF" w:rsidRPr="00CD5EBB">
        <w:rPr>
          <w:rFonts w:eastAsia="Calibri"/>
          <w:sz w:val="24"/>
          <w:szCs w:val="24"/>
        </w:rPr>
        <w:t xml:space="preserve">, </w:t>
      </w:r>
      <w:r w:rsidRPr="00CD5EBB">
        <w:rPr>
          <w:rFonts w:eastAsia="Calibri"/>
          <w:sz w:val="24"/>
          <w:szCs w:val="24"/>
        </w:rPr>
        <w:t xml:space="preserve"> </w:t>
      </w:r>
      <w:r w:rsidR="00944E22" w:rsidRPr="00CD5EBB">
        <w:rPr>
          <w:rFonts w:eastAsia="Calibri"/>
          <w:sz w:val="24"/>
          <w:szCs w:val="24"/>
        </w:rPr>
        <w:t>a</w:t>
      </w:r>
      <w:proofErr w:type="gramEnd"/>
      <w:r w:rsidR="00944E22" w:rsidRPr="00CD5EBB">
        <w:rPr>
          <w:rFonts w:eastAsia="Calibri"/>
          <w:sz w:val="24"/>
          <w:szCs w:val="24"/>
        </w:rPr>
        <w:t xml:space="preserve"> cui </w:t>
      </w:r>
      <w:r w:rsidRPr="00CD5EBB">
        <w:rPr>
          <w:rFonts w:eastAsia="Calibri"/>
          <w:sz w:val="24"/>
          <w:szCs w:val="24"/>
        </w:rPr>
        <w:t xml:space="preserve">il Portogallo </w:t>
      </w:r>
      <w:r w:rsidR="00B759C8" w:rsidRPr="00CD5EBB">
        <w:rPr>
          <w:rFonts w:eastAsia="Calibri"/>
          <w:sz w:val="24"/>
          <w:szCs w:val="24"/>
        </w:rPr>
        <w:t xml:space="preserve">sembrava </w:t>
      </w:r>
      <w:r w:rsidRPr="00CD5EBB">
        <w:rPr>
          <w:rFonts w:eastAsia="Calibri"/>
          <w:sz w:val="24"/>
          <w:szCs w:val="24"/>
        </w:rPr>
        <w:t>serv</w:t>
      </w:r>
      <w:r w:rsidR="00B759C8" w:rsidRPr="00CD5EBB">
        <w:rPr>
          <w:rFonts w:eastAsia="Calibri"/>
          <w:sz w:val="24"/>
          <w:szCs w:val="24"/>
        </w:rPr>
        <w:t>ire</w:t>
      </w:r>
      <w:r w:rsidRPr="00CD5EBB">
        <w:rPr>
          <w:rFonts w:eastAsia="Calibri"/>
          <w:sz w:val="24"/>
          <w:szCs w:val="24"/>
        </w:rPr>
        <w:t xml:space="preserve"> per far passare sotto silenzio nel movimento comunista l</w:t>
      </w:r>
      <w:r w:rsidR="002C33FD" w:rsidRPr="00CD5EBB">
        <w:rPr>
          <w:rFonts w:eastAsia="Calibri"/>
          <w:sz w:val="24"/>
          <w:szCs w:val="24"/>
        </w:rPr>
        <w:t xml:space="preserve">a positiva </w:t>
      </w:r>
      <w:r w:rsidRPr="00CD5EBB">
        <w:rPr>
          <w:rFonts w:eastAsia="Calibri"/>
          <w:sz w:val="24"/>
          <w:szCs w:val="24"/>
        </w:rPr>
        <w:t>esperienza elettorale del Pci</w:t>
      </w:r>
      <w:r w:rsidRPr="00CD5EBB">
        <w:rPr>
          <w:rFonts w:eastAsia="Calibri"/>
          <w:sz w:val="24"/>
          <w:szCs w:val="24"/>
          <w:vertAlign w:val="superscript"/>
        </w:rPr>
        <w:footnoteReference w:id="31"/>
      </w:r>
      <w:r w:rsidRPr="00CD5EBB">
        <w:rPr>
          <w:rFonts w:eastAsia="Calibri"/>
          <w:sz w:val="24"/>
          <w:szCs w:val="24"/>
        </w:rPr>
        <w:t>. Solo alla fine del 1976 il PCP diede segnali di riapertura nei confronti del Pci</w:t>
      </w:r>
      <w:r w:rsidRPr="00CD5EBB">
        <w:rPr>
          <w:rFonts w:eastAsia="Calibri"/>
          <w:sz w:val="24"/>
          <w:szCs w:val="24"/>
          <w:vertAlign w:val="superscript"/>
        </w:rPr>
        <w:footnoteReference w:id="32"/>
      </w:r>
      <w:r w:rsidRPr="00CD5EBB">
        <w:rPr>
          <w:rFonts w:eastAsia="Calibri"/>
          <w:sz w:val="24"/>
          <w:szCs w:val="24"/>
        </w:rPr>
        <w:t>. Anche la Spagna fu oggetto di preoccupazione</w:t>
      </w:r>
      <w:r w:rsidR="00944E22" w:rsidRPr="00CD5EBB">
        <w:rPr>
          <w:rFonts w:eastAsia="Calibri"/>
          <w:sz w:val="24"/>
          <w:szCs w:val="24"/>
        </w:rPr>
        <w:t>, anche se i</w:t>
      </w:r>
      <w:r w:rsidRPr="00CD5EBB">
        <w:rPr>
          <w:rFonts w:eastAsia="Calibri"/>
          <w:sz w:val="24"/>
          <w:szCs w:val="24"/>
        </w:rPr>
        <w:t xml:space="preserve"> timori </w:t>
      </w:r>
      <w:r w:rsidR="00756469" w:rsidRPr="00CD5EBB">
        <w:rPr>
          <w:rFonts w:eastAsia="Calibri"/>
          <w:sz w:val="24"/>
          <w:szCs w:val="24"/>
        </w:rPr>
        <w:t>dalle manovre dell’esercito</w:t>
      </w:r>
      <w:r w:rsidRPr="00CD5EBB">
        <w:rPr>
          <w:rFonts w:eastAsia="Calibri"/>
          <w:sz w:val="24"/>
          <w:szCs w:val="24"/>
          <w:vertAlign w:val="superscript"/>
        </w:rPr>
        <w:footnoteReference w:id="33"/>
      </w:r>
      <w:r w:rsidRPr="00CD5EBB">
        <w:rPr>
          <w:rFonts w:eastAsia="Calibri"/>
          <w:sz w:val="24"/>
          <w:szCs w:val="24"/>
        </w:rPr>
        <w:t xml:space="preserve">. </w:t>
      </w:r>
    </w:p>
    <w:p w14:paraId="1CDDA4EC" w14:textId="3E4878C8" w:rsidR="00820808" w:rsidRPr="00CD5EBB" w:rsidRDefault="00820808" w:rsidP="00AF6A5F">
      <w:pPr>
        <w:widowControl/>
        <w:autoSpaceDE/>
        <w:autoSpaceDN/>
        <w:spacing w:after="160" w:line="360" w:lineRule="auto"/>
        <w:ind w:firstLine="284"/>
        <w:jc w:val="both"/>
        <w:rPr>
          <w:rFonts w:eastAsia="Aptos"/>
          <w:sz w:val="24"/>
          <w:szCs w:val="24"/>
        </w:rPr>
      </w:pPr>
      <w:r w:rsidRPr="00CD5EBB">
        <w:rPr>
          <w:rFonts w:eastAsia="Calibri"/>
          <w:sz w:val="24"/>
          <w:szCs w:val="24"/>
        </w:rPr>
        <w:lastRenderedPageBreak/>
        <w:t>Nell’agosto del 1974</w:t>
      </w:r>
      <w:r w:rsidR="00424D1E" w:rsidRPr="00CD5EBB">
        <w:rPr>
          <w:rFonts w:eastAsia="Calibri"/>
          <w:sz w:val="24"/>
          <w:szCs w:val="24"/>
        </w:rPr>
        <w:t>,</w:t>
      </w:r>
      <w:r w:rsidRPr="00CD5EBB">
        <w:rPr>
          <w:rFonts w:eastAsia="Calibri"/>
          <w:sz w:val="24"/>
          <w:szCs w:val="24"/>
        </w:rPr>
        <w:t xml:space="preserve"> dunque</w:t>
      </w:r>
      <w:r w:rsidR="00424D1E" w:rsidRPr="00CD5EBB">
        <w:rPr>
          <w:rFonts w:eastAsia="Calibri"/>
          <w:sz w:val="24"/>
          <w:szCs w:val="24"/>
        </w:rPr>
        <w:t>,</w:t>
      </w:r>
      <w:r w:rsidRPr="00CD5EBB">
        <w:rPr>
          <w:rFonts w:eastAsia="Calibri"/>
          <w:sz w:val="24"/>
          <w:szCs w:val="24"/>
        </w:rPr>
        <w:t xml:space="preserve"> Pecchioli teorizzò </w:t>
      </w:r>
      <w:r w:rsidR="00AF6A5F">
        <w:rPr>
          <w:rFonts w:eastAsia="Calibri"/>
          <w:sz w:val="24"/>
          <w:szCs w:val="24"/>
        </w:rPr>
        <w:t>come</w:t>
      </w:r>
      <w:r w:rsidRPr="00CD5EBB">
        <w:rPr>
          <w:rFonts w:eastAsia="Calibri"/>
          <w:sz w:val="24"/>
          <w:szCs w:val="24"/>
        </w:rPr>
        <w:t xml:space="preserve"> il cambiamento dell’assetto</w:t>
      </w:r>
      <w:r w:rsidR="006E6AF0">
        <w:rPr>
          <w:rFonts w:eastAsia="Calibri"/>
          <w:sz w:val="24"/>
          <w:szCs w:val="24"/>
        </w:rPr>
        <w:t xml:space="preserve"> mediterraneo</w:t>
      </w:r>
      <w:r w:rsidRPr="00CD5EBB">
        <w:rPr>
          <w:rFonts w:eastAsia="Calibri"/>
          <w:sz w:val="24"/>
          <w:szCs w:val="24"/>
        </w:rPr>
        <w:t xml:space="preserve"> </w:t>
      </w:r>
      <w:r w:rsidR="00B759C8" w:rsidRPr="00CD5EBB">
        <w:rPr>
          <w:rFonts w:eastAsia="Calibri"/>
          <w:sz w:val="24"/>
          <w:szCs w:val="24"/>
        </w:rPr>
        <w:t>p</w:t>
      </w:r>
      <w:r w:rsidRPr="00CD5EBB">
        <w:rPr>
          <w:rFonts w:eastAsia="Calibri"/>
          <w:sz w:val="24"/>
          <w:szCs w:val="24"/>
        </w:rPr>
        <w:t>oteva portare ad un cambiamento nelle tecniche della Strategia della Tensione</w:t>
      </w:r>
      <w:r w:rsidRPr="00CD5EBB">
        <w:rPr>
          <w:rFonts w:eastAsia="Calibri"/>
          <w:sz w:val="24"/>
          <w:szCs w:val="24"/>
          <w:vertAlign w:val="superscript"/>
        </w:rPr>
        <w:footnoteReference w:id="34"/>
      </w:r>
      <w:r w:rsidRPr="00CD5EBB">
        <w:rPr>
          <w:rFonts w:eastAsia="Calibri"/>
          <w:sz w:val="24"/>
          <w:szCs w:val="24"/>
        </w:rPr>
        <w:t xml:space="preserve">. Per </w:t>
      </w:r>
      <w:r w:rsidR="00B759C8" w:rsidRPr="00CD5EBB">
        <w:rPr>
          <w:rFonts w:eastAsia="Calibri"/>
          <w:sz w:val="24"/>
          <w:szCs w:val="24"/>
        </w:rPr>
        <w:t xml:space="preserve">lui e </w:t>
      </w:r>
      <w:r w:rsidRPr="00CD5EBB">
        <w:rPr>
          <w:rFonts w:eastAsia="Calibri"/>
          <w:sz w:val="24"/>
          <w:szCs w:val="24"/>
        </w:rPr>
        <w:t>Berlinguer</w:t>
      </w:r>
      <w:r w:rsidR="00756469" w:rsidRPr="00CD5EBB">
        <w:rPr>
          <w:rFonts w:eastAsia="Calibri"/>
          <w:sz w:val="24"/>
          <w:szCs w:val="24"/>
        </w:rPr>
        <w:t xml:space="preserve"> </w:t>
      </w:r>
      <w:r w:rsidRPr="00CD5EBB">
        <w:rPr>
          <w:rFonts w:eastAsia="Calibri"/>
          <w:sz w:val="24"/>
          <w:szCs w:val="24"/>
        </w:rPr>
        <w:t xml:space="preserve">nel settembre del ’74 era </w:t>
      </w:r>
      <w:r w:rsidR="00BE204C" w:rsidRPr="00CD5EBB">
        <w:rPr>
          <w:rFonts w:eastAsia="Calibri"/>
          <w:sz w:val="24"/>
          <w:szCs w:val="24"/>
        </w:rPr>
        <w:t>evidente</w:t>
      </w:r>
      <w:r w:rsidR="00046C57" w:rsidRPr="00CD5EBB">
        <w:rPr>
          <w:rFonts w:eastAsia="Calibri"/>
          <w:sz w:val="24"/>
          <w:szCs w:val="24"/>
        </w:rPr>
        <w:t xml:space="preserve"> negli USA</w:t>
      </w:r>
      <w:r w:rsidR="00BE204C" w:rsidRPr="00CD5EBB">
        <w:rPr>
          <w:rFonts w:eastAsia="Calibri"/>
          <w:sz w:val="24"/>
          <w:szCs w:val="24"/>
        </w:rPr>
        <w:t xml:space="preserve"> </w:t>
      </w:r>
      <w:r w:rsidR="00537EAA" w:rsidRPr="00CD5EBB">
        <w:rPr>
          <w:rFonts w:eastAsia="Calibri"/>
          <w:sz w:val="24"/>
          <w:szCs w:val="24"/>
        </w:rPr>
        <w:t>«</w:t>
      </w:r>
      <w:r w:rsidRPr="00CD5EBB">
        <w:rPr>
          <w:rFonts w:eastAsia="Aptos"/>
          <w:sz w:val="24"/>
          <w:szCs w:val="24"/>
        </w:rPr>
        <w:t>una crescente preoccupazione dopo il Portogallo, Cipro e i mutamenti in Grecia</w:t>
      </w:r>
      <w:r w:rsidR="00756469" w:rsidRPr="00CD5EBB">
        <w:rPr>
          <w:rFonts w:eastAsia="Aptos"/>
          <w:sz w:val="24"/>
          <w:szCs w:val="24"/>
        </w:rPr>
        <w:t xml:space="preserve"> e</w:t>
      </w:r>
      <w:r w:rsidRPr="00CD5EBB">
        <w:rPr>
          <w:rFonts w:eastAsia="Aptos"/>
          <w:sz w:val="24"/>
          <w:szCs w:val="24"/>
        </w:rPr>
        <w:t xml:space="preserve"> in Spagna</w:t>
      </w:r>
      <w:r w:rsidR="00537EAA" w:rsidRPr="00CD5EBB">
        <w:rPr>
          <w:rFonts w:eastAsia="Aptos"/>
          <w:sz w:val="24"/>
          <w:szCs w:val="24"/>
        </w:rPr>
        <w:t>»</w:t>
      </w:r>
      <w:r w:rsidRPr="00CD5EBB">
        <w:rPr>
          <w:rFonts w:eastAsia="Aptos"/>
          <w:sz w:val="24"/>
          <w:szCs w:val="24"/>
          <w:vertAlign w:val="superscript"/>
        </w:rPr>
        <w:footnoteReference w:id="35"/>
      </w:r>
      <w:r w:rsidR="006E6AF0">
        <w:rPr>
          <w:rFonts w:eastAsia="Aptos"/>
          <w:sz w:val="24"/>
          <w:szCs w:val="24"/>
        </w:rPr>
        <w:t>,</w:t>
      </w:r>
      <w:r w:rsidR="003F744A" w:rsidRPr="00CD5EBB">
        <w:rPr>
          <w:rFonts w:eastAsia="Aptos"/>
          <w:sz w:val="24"/>
          <w:szCs w:val="24"/>
        </w:rPr>
        <w:t xml:space="preserve"> </w:t>
      </w:r>
      <w:r w:rsidR="008D0678" w:rsidRPr="00CD5EBB">
        <w:rPr>
          <w:rFonts w:eastAsia="Aptos"/>
          <w:sz w:val="24"/>
          <w:szCs w:val="24"/>
        </w:rPr>
        <w:t xml:space="preserve">ed </w:t>
      </w:r>
      <w:r w:rsidR="003F744A" w:rsidRPr="00CD5EBB">
        <w:rPr>
          <w:rFonts w:eastAsia="Aptos"/>
          <w:sz w:val="24"/>
          <w:szCs w:val="24"/>
        </w:rPr>
        <w:t>a</w:t>
      </w:r>
      <w:r w:rsidRPr="00CD5EBB">
        <w:rPr>
          <w:rFonts w:eastAsia="Aptos"/>
          <w:sz w:val="24"/>
          <w:szCs w:val="24"/>
        </w:rPr>
        <w:t xml:space="preserve">nche lo scandalo </w:t>
      </w:r>
      <w:proofErr w:type="spellStart"/>
      <w:r w:rsidRPr="00CD5EBB">
        <w:rPr>
          <w:rFonts w:eastAsia="Aptos"/>
          <w:sz w:val="24"/>
          <w:szCs w:val="24"/>
        </w:rPr>
        <w:t>Lockeed</w:t>
      </w:r>
      <w:proofErr w:type="spellEnd"/>
      <w:r w:rsidRPr="00CD5EBB">
        <w:rPr>
          <w:rFonts w:eastAsia="Aptos"/>
          <w:sz w:val="24"/>
          <w:szCs w:val="24"/>
        </w:rPr>
        <w:t xml:space="preserve"> venne visto come un modo per impedi</w:t>
      </w:r>
      <w:r w:rsidR="00756469" w:rsidRPr="00CD5EBB">
        <w:rPr>
          <w:rFonts w:eastAsia="Aptos"/>
          <w:sz w:val="24"/>
          <w:szCs w:val="24"/>
        </w:rPr>
        <w:t>re</w:t>
      </w:r>
      <w:r w:rsidRPr="00CD5EBB">
        <w:rPr>
          <w:rFonts w:eastAsia="Aptos"/>
          <w:sz w:val="24"/>
          <w:szCs w:val="24"/>
        </w:rPr>
        <w:t xml:space="preserve"> l’avanzata del Pci</w:t>
      </w:r>
      <w:r w:rsidRPr="00CD5EBB">
        <w:rPr>
          <w:rFonts w:eastAsia="Aptos"/>
          <w:sz w:val="24"/>
          <w:szCs w:val="24"/>
          <w:vertAlign w:val="superscript"/>
        </w:rPr>
        <w:footnoteReference w:id="36"/>
      </w:r>
      <w:r w:rsidRPr="00CD5EBB">
        <w:rPr>
          <w:rFonts w:eastAsia="Aptos"/>
          <w:sz w:val="24"/>
          <w:szCs w:val="24"/>
        </w:rPr>
        <w:t>. Era in atto una nuova</w:t>
      </w:r>
      <w:r w:rsidR="00CE33EB" w:rsidRPr="00CD5EBB">
        <w:rPr>
          <w:rFonts w:eastAsia="Aptos"/>
          <w:sz w:val="24"/>
          <w:szCs w:val="24"/>
        </w:rPr>
        <w:t xml:space="preserve"> e diversa</w:t>
      </w:r>
      <w:r w:rsidRPr="00CD5EBB">
        <w:rPr>
          <w:rFonts w:eastAsia="Aptos"/>
          <w:sz w:val="24"/>
          <w:szCs w:val="24"/>
        </w:rPr>
        <w:t xml:space="preserve"> </w:t>
      </w:r>
      <w:r w:rsidR="00537EAA" w:rsidRPr="00CD5EBB">
        <w:rPr>
          <w:rFonts w:eastAsia="Aptos"/>
          <w:sz w:val="24"/>
          <w:szCs w:val="24"/>
        </w:rPr>
        <w:t>«</w:t>
      </w:r>
      <w:r w:rsidRPr="00CD5EBB">
        <w:rPr>
          <w:rFonts w:eastAsia="Aptos"/>
          <w:sz w:val="24"/>
          <w:szCs w:val="24"/>
        </w:rPr>
        <w:t>spinta alla tensione</w:t>
      </w:r>
      <w:r w:rsidR="00537EAA" w:rsidRPr="00CD5EBB">
        <w:rPr>
          <w:rFonts w:eastAsia="Aptos"/>
          <w:sz w:val="24"/>
          <w:szCs w:val="24"/>
        </w:rPr>
        <w:t>»</w:t>
      </w:r>
      <w:r w:rsidRPr="00CD5EBB">
        <w:rPr>
          <w:rFonts w:eastAsia="Aptos"/>
          <w:sz w:val="24"/>
          <w:szCs w:val="24"/>
          <w:vertAlign w:val="superscript"/>
        </w:rPr>
        <w:footnoteReference w:id="37"/>
      </w:r>
      <w:r w:rsidRPr="00CD5EBB">
        <w:rPr>
          <w:rFonts w:eastAsia="Aptos"/>
          <w:sz w:val="24"/>
          <w:szCs w:val="24"/>
        </w:rPr>
        <w:t>. La stessa analisi venne riproposta all’indomani dell’assassinio del giudice Coco</w:t>
      </w:r>
      <w:r w:rsidRPr="00CD5EBB">
        <w:rPr>
          <w:rFonts w:eastAsia="Aptos"/>
          <w:sz w:val="24"/>
          <w:szCs w:val="24"/>
          <w:vertAlign w:val="superscript"/>
        </w:rPr>
        <w:footnoteReference w:id="38"/>
      </w:r>
      <w:r w:rsidR="00944E22" w:rsidRPr="00CD5EBB">
        <w:rPr>
          <w:rFonts w:eastAsia="Aptos"/>
          <w:sz w:val="24"/>
          <w:szCs w:val="24"/>
        </w:rPr>
        <w:t xml:space="preserve"> e, a</w:t>
      </w:r>
      <w:r w:rsidRPr="00CD5EBB">
        <w:rPr>
          <w:rFonts w:eastAsia="Aptos"/>
          <w:sz w:val="24"/>
          <w:szCs w:val="24"/>
        </w:rPr>
        <w:t xml:space="preserve"> fine anno, Pecchioli riportò di fronte all</w:t>
      </w:r>
      <w:r w:rsidR="00046C57" w:rsidRPr="00CD5EBB">
        <w:rPr>
          <w:rFonts w:eastAsia="Aptos"/>
          <w:sz w:val="24"/>
          <w:szCs w:val="24"/>
        </w:rPr>
        <w:t>a</w:t>
      </w:r>
      <w:r w:rsidRPr="00CD5EBB">
        <w:rPr>
          <w:rFonts w:eastAsia="Aptos"/>
          <w:sz w:val="24"/>
          <w:szCs w:val="24"/>
        </w:rPr>
        <w:t xml:space="preserve"> Direzione la sua</w:t>
      </w:r>
      <w:r w:rsidR="00365472" w:rsidRPr="00CD5EBB">
        <w:rPr>
          <w:rFonts w:eastAsia="Aptos"/>
          <w:sz w:val="24"/>
          <w:szCs w:val="24"/>
        </w:rPr>
        <w:t xml:space="preserve"> attuale</w:t>
      </w:r>
      <w:r w:rsidRPr="00CD5EBB">
        <w:rPr>
          <w:rFonts w:eastAsia="Aptos"/>
          <w:sz w:val="24"/>
          <w:szCs w:val="24"/>
        </w:rPr>
        <w:t xml:space="preserve"> lettura della strategia della tensione</w:t>
      </w:r>
      <w:r w:rsidR="00365472" w:rsidRPr="00CD5EBB">
        <w:rPr>
          <w:rFonts w:eastAsia="Aptos"/>
          <w:sz w:val="24"/>
          <w:szCs w:val="24"/>
        </w:rPr>
        <w:t xml:space="preserve"> (che ripropose a fine ‘77</w:t>
      </w:r>
      <w:r w:rsidR="00365472" w:rsidRPr="00CD5EBB">
        <w:rPr>
          <w:rStyle w:val="Rimandonotaapidipagina"/>
          <w:rFonts w:eastAsia="Aptos"/>
          <w:sz w:val="24"/>
          <w:szCs w:val="24"/>
        </w:rPr>
        <w:footnoteReference w:id="39"/>
      </w:r>
      <w:r w:rsidR="00365472" w:rsidRPr="00CD5EBB">
        <w:rPr>
          <w:rFonts w:eastAsia="Aptos"/>
          <w:sz w:val="24"/>
          <w:szCs w:val="24"/>
        </w:rPr>
        <w:t>)</w:t>
      </w:r>
      <w:r w:rsidR="00BE204C" w:rsidRPr="00CD5EBB">
        <w:rPr>
          <w:rFonts w:eastAsia="Aptos"/>
          <w:sz w:val="24"/>
          <w:szCs w:val="24"/>
        </w:rPr>
        <w:t xml:space="preserve"> la quale</w:t>
      </w:r>
      <w:r w:rsidR="00365472" w:rsidRPr="00CD5EBB">
        <w:rPr>
          <w:rFonts w:eastAsia="Aptos"/>
          <w:sz w:val="24"/>
          <w:szCs w:val="24"/>
        </w:rPr>
        <w:t xml:space="preserve"> ricalcava esattamente quella</w:t>
      </w:r>
      <w:r w:rsidRPr="00CD5EBB">
        <w:rPr>
          <w:rFonts w:eastAsia="Aptos"/>
          <w:sz w:val="24"/>
          <w:szCs w:val="24"/>
        </w:rPr>
        <w:t xml:space="preserve"> fatta </w:t>
      </w:r>
      <w:r w:rsidR="00365472" w:rsidRPr="00CD5EBB">
        <w:rPr>
          <w:rFonts w:eastAsia="Aptos"/>
          <w:sz w:val="24"/>
          <w:szCs w:val="24"/>
        </w:rPr>
        <w:t>nell’agosto del ’74</w:t>
      </w:r>
      <w:r w:rsidRPr="00CD5EBB">
        <w:rPr>
          <w:rFonts w:eastAsia="Aptos"/>
          <w:sz w:val="24"/>
          <w:szCs w:val="24"/>
          <w:vertAlign w:val="superscript"/>
        </w:rPr>
        <w:footnoteReference w:id="40"/>
      </w:r>
      <w:r w:rsidRPr="00CD5EBB">
        <w:rPr>
          <w:rFonts w:eastAsia="Aptos"/>
          <w:sz w:val="24"/>
          <w:szCs w:val="24"/>
        </w:rPr>
        <w:t xml:space="preserve">. </w:t>
      </w:r>
    </w:p>
    <w:p w14:paraId="5CD1D989" w14:textId="77777777" w:rsidR="00A54ED5" w:rsidRPr="00CD5EBB" w:rsidRDefault="00A54ED5" w:rsidP="00AF6A5F">
      <w:pPr>
        <w:widowControl/>
        <w:autoSpaceDE/>
        <w:autoSpaceDN/>
        <w:spacing w:after="160" w:line="360" w:lineRule="auto"/>
        <w:ind w:firstLine="284"/>
        <w:jc w:val="both"/>
        <w:rPr>
          <w:rFonts w:eastAsia="Calibri"/>
          <w:sz w:val="24"/>
          <w:szCs w:val="24"/>
        </w:rPr>
      </w:pPr>
    </w:p>
    <w:p w14:paraId="7E0CB59E" w14:textId="2705AFA8" w:rsidR="00820808" w:rsidRPr="00CD5EBB" w:rsidRDefault="00C32FD8" w:rsidP="00AF6A5F">
      <w:pPr>
        <w:widowControl/>
        <w:autoSpaceDE/>
        <w:autoSpaceDN/>
        <w:spacing w:after="160" w:line="360" w:lineRule="auto"/>
        <w:ind w:firstLine="284"/>
        <w:jc w:val="both"/>
        <w:rPr>
          <w:rFonts w:eastAsia="Calibri"/>
          <w:sz w:val="32"/>
          <w:szCs w:val="32"/>
        </w:rPr>
      </w:pPr>
      <w:r w:rsidRPr="00CD5EBB">
        <w:rPr>
          <w:rFonts w:eastAsia="Calibri"/>
          <w:sz w:val="32"/>
          <w:szCs w:val="32"/>
        </w:rPr>
        <w:t>La Nato nel nuovo mediterraneo</w:t>
      </w:r>
    </w:p>
    <w:p w14:paraId="48A074F8" w14:textId="77777777" w:rsidR="00820808" w:rsidRPr="00CD5EBB" w:rsidRDefault="00820808" w:rsidP="00AF6A5F">
      <w:pPr>
        <w:widowControl/>
        <w:autoSpaceDE/>
        <w:autoSpaceDN/>
        <w:spacing w:after="160" w:line="360" w:lineRule="auto"/>
        <w:jc w:val="both"/>
        <w:rPr>
          <w:rFonts w:eastAsia="Aptos"/>
          <w:sz w:val="24"/>
          <w:szCs w:val="24"/>
        </w:rPr>
      </w:pPr>
    </w:p>
    <w:p w14:paraId="71BA3E7E" w14:textId="183EF3CB" w:rsidR="00820808" w:rsidRPr="00CD5EBB" w:rsidRDefault="00820808" w:rsidP="00AF6A5F">
      <w:pPr>
        <w:widowControl/>
        <w:autoSpaceDE/>
        <w:autoSpaceDN/>
        <w:spacing w:after="160" w:line="360" w:lineRule="auto"/>
        <w:ind w:firstLine="284"/>
        <w:jc w:val="both"/>
        <w:rPr>
          <w:rFonts w:eastAsia="Calibri"/>
          <w:sz w:val="24"/>
          <w:szCs w:val="24"/>
        </w:rPr>
      </w:pPr>
      <w:r w:rsidRPr="00CD5EBB">
        <w:rPr>
          <w:rFonts w:eastAsia="Aptos"/>
          <w:sz w:val="24"/>
          <w:szCs w:val="24"/>
        </w:rPr>
        <w:t>Con la liberazione di Atene e Lisbona</w:t>
      </w:r>
      <w:r w:rsidR="001C4421" w:rsidRPr="00CD5EBB">
        <w:rPr>
          <w:rFonts w:eastAsia="Aptos"/>
          <w:sz w:val="24"/>
          <w:szCs w:val="24"/>
        </w:rPr>
        <w:t xml:space="preserve"> </w:t>
      </w:r>
      <w:r w:rsidRPr="00CD5EBB">
        <w:rPr>
          <w:rFonts w:eastAsia="Aptos"/>
          <w:sz w:val="24"/>
          <w:szCs w:val="24"/>
        </w:rPr>
        <w:t xml:space="preserve">il Pci </w:t>
      </w:r>
      <w:r w:rsidR="001B5F44" w:rsidRPr="00CD5EBB">
        <w:rPr>
          <w:rFonts w:eastAsia="Aptos"/>
          <w:sz w:val="24"/>
          <w:szCs w:val="24"/>
        </w:rPr>
        <w:t xml:space="preserve">sembrò seguire le indicazioni di Pecchioli e </w:t>
      </w:r>
      <w:r w:rsidRPr="00CD5EBB">
        <w:rPr>
          <w:rFonts w:eastAsia="Aptos"/>
          <w:sz w:val="24"/>
          <w:szCs w:val="24"/>
        </w:rPr>
        <w:t xml:space="preserve">cambiò </w:t>
      </w:r>
      <w:r w:rsidR="001B5F44" w:rsidRPr="00CD5EBB">
        <w:rPr>
          <w:rFonts w:eastAsia="Aptos"/>
          <w:sz w:val="24"/>
          <w:szCs w:val="24"/>
        </w:rPr>
        <w:t>atteggiamento</w:t>
      </w:r>
      <w:r w:rsidRPr="00CD5EBB">
        <w:rPr>
          <w:rFonts w:eastAsia="Aptos"/>
          <w:sz w:val="24"/>
          <w:szCs w:val="24"/>
        </w:rPr>
        <w:t xml:space="preserve"> </w:t>
      </w:r>
      <w:r w:rsidR="003F744A" w:rsidRPr="00CD5EBB">
        <w:rPr>
          <w:rFonts w:eastAsia="Aptos"/>
          <w:sz w:val="24"/>
          <w:szCs w:val="24"/>
        </w:rPr>
        <w:t>nei confronti del</w:t>
      </w:r>
      <w:r w:rsidRPr="00CD5EBB">
        <w:rPr>
          <w:rFonts w:eastAsia="Aptos"/>
          <w:sz w:val="24"/>
          <w:szCs w:val="24"/>
        </w:rPr>
        <w:t xml:space="preserve">la Nato. </w:t>
      </w:r>
      <w:r w:rsidR="001B5F44" w:rsidRPr="00CD5EBB">
        <w:rPr>
          <w:rFonts w:eastAsia="Aptos"/>
          <w:sz w:val="24"/>
          <w:szCs w:val="24"/>
        </w:rPr>
        <w:t>A</w:t>
      </w:r>
      <w:r w:rsidRPr="00CD5EBB">
        <w:rPr>
          <w:rFonts w:eastAsia="Aptos"/>
          <w:sz w:val="24"/>
          <w:szCs w:val="24"/>
        </w:rPr>
        <w:t xml:space="preserve"> meno di un anno dal Cile, </w:t>
      </w:r>
      <w:r w:rsidR="001C4421" w:rsidRPr="00CD5EBB">
        <w:rPr>
          <w:rFonts w:eastAsia="Aptos"/>
          <w:sz w:val="24"/>
          <w:szCs w:val="24"/>
        </w:rPr>
        <w:t xml:space="preserve">i </w:t>
      </w:r>
      <w:r w:rsidRPr="00CD5EBB">
        <w:rPr>
          <w:rFonts w:eastAsia="Aptos"/>
          <w:sz w:val="24"/>
          <w:szCs w:val="24"/>
        </w:rPr>
        <w:t>comunisti non esig</w:t>
      </w:r>
      <w:r w:rsidR="001B5F44" w:rsidRPr="00CD5EBB">
        <w:rPr>
          <w:rFonts w:eastAsia="Aptos"/>
          <w:sz w:val="24"/>
          <w:szCs w:val="24"/>
        </w:rPr>
        <w:t>evano</w:t>
      </w:r>
      <w:r w:rsidR="001C4421" w:rsidRPr="00CD5EBB">
        <w:rPr>
          <w:rFonts w:eastAsia="Aptos"/>
          <w:sz w:val="24"/>
          <w:szCs w:val="24"/>
        </w:rPr>
        <w:t xml:space="preserve"> più</w:t>
      </w:r>
      <w:r w:rsidRPr="00CD5EBB">
        <w:rPr>
          <w:rFonts w:eastAsia="Aptos"/>
          <w:sz w:val="24"/>
          <w:szCs w:val="24"/>
        </w:rPr>
        <w:t xml:space="preserve"> </w:t>
      </w:r>
      <w:r w:rsidR="00537EAA" w:rsidRPr="00CD5EBB">
        <w:rPr>
          <w:rFonts w:eastAsia="Aptos"/>
          <w:sz w:val="24"/>
          <w:szCs w:val="24"/>
        </w:rPr>
        <w:t>«</w:t>
      </w:r>
      <w:r w:rsidRPr="00CD5EBB">
        <w:rPr>
          <w:rFonts w:eastAsia="Aptos"/>
          <w:sz w:val="24"/>
          <w:szCs w:val="24"/>
        </w:rPr>
        <w:t>la uscita dell'Italia dal Patto Atlantico»</w:t>
      </w:r>
      <w:r w:rsidRPr="00CD5EBB">
        <w:rPr>
          <w:rFonts w:eastAsia="Aptos"/>
          <w:sz w:val="24"/>
          <w:szCs w:val="24"/>
          <w:vertAlign w:val="superscript"/>
        </w:rPr>
        <w:footnoteReference w:id="41"/>
      </w:r>
      <w:r w:rsidR="003F744A" w:rsidRPr="00CD5EBB">
        <w:rPr>
          <w:rFonts w:eastAsia="Calibri"/>
          <w:sz w:val="24"/>
          <w:szCs w:val="24"/>
        </w:rPr>
        <w:t xml:space="preserve"> e</w:t>
      </w:r>
      <w:r w:rsidR="001C4421" w:rsidRPr="00CD5EBB">
        <w:rPr>
          <w:rFonts w:eastAsia="Calibri"/>
          <w:sz w:val="24"/>
          <w:szCs w:val="24"/>
        </w:rPr>
        <w:t xml:space="preserve"> </w:t>
      </w:r>
      <w:r w:rsidR="003F744A" w:rsidRPr="00CD5EBB">
        <w:rPr>
          <w:rFonts w:eastAsia="Aptos"/>
          <w:sz w:val="24"/>
          <w:szCs w:val="24"/>
        </w:rPr>
        <w:t>a</w:t>
      </w:r>
      <w:r w:rsidRPr="00CD5EBB">
        <w:rPr>
          <w:rFonts w:eastAsia="Aptos"/>
          <w:sz w:val="24"/>
          <w:szCs w:val="24"/>
        </w:rPr>
        <w:t xml:space="preserve"> fine estate ’</w:t>
      </w:r>
      <w:proofErr w:type="gramStart"/>
      <w:r w:rsidRPr="00CD5EBB">
        <w:rPr>
          <w:rFonts w:eastAsia="Aptos"/>
          <w:sz w:val="24"/>
          <w:szCs w:val="24"/>
        </w:rPr>
        <w:t>74  il</w:t>
      </w:r>
      <w:proofErr w:type="gramEnd"/>
      <w:r w:rsidRPr="00CD5EBB">
        <w:rPr>
          <w:rFonts w:eastAsia="Aptos"/>
          <w:sz w:val="24"/>
          <w:szCs w:val="24"/>
        </w:rPr>
        <w:t xml:space="preserve"> Pci rifiutò la richiesta d</w:t>
      </w:r>
      <w:r w:rsidR="001B5F44" w:rsidRPr="00CD5EBB">
        <w:rPr>
          <w:rFonts w:eastAsia="Aptos"/>
          <w:sz w:val="24"/>
          <w:szCs w:val="24"/>
        </w:rPr>
        <w:t>e</w:t>
      </w:r>
      <w:r w:rsidRPr="00CD5EBB">
        <w:rPr>
          <w:rFonts w:eastAsia="Aptos"/>
          <w:sz w:val="24"/>
          <w:szCs w:val="24"/>
        </w:rPr>
        <w:t xml:space="preserve">l Partito Comunista Greco di tenere in Italia una conferenza su Cipro in quanto </w:t>
      </w:r>
      <w:r w:rsidR="00537EAA" w:rsidRPr="00CD5EBB">
        <w:rPr>
          <w:rFonts w:eastAsia="Aptos"/>
          <w:sz w:val="24"/>
          <w:szCs w:val="24"/>
        </w:rPr>
        <w:t>«</w:t>
      </w:r>
      <w:r w:rsidRPr="00CD5EBB">
        <w:rPr>
          <w:rFonts w:eastAsia="Aptos"/>
          <w:sz w:val="24"/>
          <w:szCs w:val="24"/>
        </w:rPr>
        <w:t>non potrebbe evitare del tutto il discorso sulla NATO</w:t>
      </w:r>
      <w:r w:rsidR="00537EAA" w:rsidRPr="00CD5EBB">
        <w:rPr>
          <w:rFonts w:eastAsia="Aptos"/>
          <w:sz w:val="24"/>
          <w:szCs w:val="24"/>
        </w:rPr>
        <w:t>»</w:t>
      </w:r>
      <w:r w:rsidRPr="00CD5EBB">
        <w:rPr>
          <w:rFonts w:eastAsia="Aptos"/>
          <w:sz w:val="24"/>
          <w:szCs w:val="24"/>
          <w:vertAlign w:val="superscript"/>
        </w:rPr>
        <w:footnoteReference w:id="42"/>
      </w:r>
      <w:r w:rsidRPr="00CD5EBB">
        <w:rPr>
          <w:rFonts w:eastAsia="Aptos"/>
          <w:sz w:val="24"/>
          <w:szCs w:val="24"/>
        </w:rPr>
        <w:t>.  Questa</w:t>
      </w:r>
      <w:r w:rsidR="00A0001C" w:rsidRPr="00CD5EBB">
        <w:rPr>
          <w:rFonts w:eastAsia="Aptos"/>
          <w:sz w:val="24"/>
          <w:szCs w:val="24"/>
        </w:rPr>
        <w:t xml:space="preserve"> nuova</w:t>
      </w:r>
      <w:r w:rsidRPr="00CD5EBB">
        <w:rPr>
          <w:rFonts w:eastAsia="Aptos"/>
          <w:sz w:val="24"/>
          <w:szCs w:val="24"/>
        </w:rPr>
        <w:t xml:space="preserve"> posizione </w:t>
      </w:r>
      <w:r w:rsidR="00A0001C" w:rsidRPr="00CD5EBB">
        <w:rPr>
          <w:rFonts w:eastAsia="Aptos"/>
          <w:sz w:val="24"/>
          <w:szCs w:val="24"/>
        </w:rPr>
        <w:t>nei riguardi del</w:t>
      </w:r>
      <w:r w:rsidR="00C55DF6" w:rsidRPr="00CD5EBB">
        <w:rPr>
          <w:rFonts w:eastAsia="Aptos"/>
          <w:sz w:val="24"/>
          <w:szCs w:val="24"/>
        </w:rPr>
        <w:t xml:space="preserve"> Patto</w:t>
      </w:r>
      <w:r w:rsidRPr="00CD5EBB">
        <w:rPr>
          <w:rFonts w:eastAsia="Aptos"/>
          <w:sz w:val="24"/>
          <w:szCs w:val="24"/>
        </w:rPr>
        <w:t xml:space="preserve"> venne difesa anche a Mosca dopo la</w:t>
      </w:r>
      <w:r w:rsidR="006208C4" w:rsidRPr="00CD5EBB">
        <w:rPr>
          <w:rFonts w:eastAsia="Aptos"/>
          <w:sz w:val="24"/>
          <w:szCs w:val="24"/>
        </w:rPr>
        <w:t xml:space="preserve"> </w:t>
      </w:r>
      <w:r w:rsidRPr="00CD5EBB">
        <w:rPr>
          <w:rFonts w:eastAsia="Aptos"/>
          <w:sz w:val="24"/>
          <w:szCs w:val="24"/>
        </w:rPr>
        <w:t>conferenza</w:t>
      </w:r>
      <w:r w:rsidR="001B5F44" w:rsidRPr="00CD5EBB">
        <w:rPr>
          <w:rFonts w:eastAsia="Aptos"/>
          <w:sz w:val="24"/>
          <w:szCs w:val="24"/>
        </w:rPr>
        <w:t xml:space="preserve"> dei PC dell’Europa occidentale</w:t>
      </w:r>
      <w:r w:rsidRPr="00CD5EBB">
        <w:rPr>
          <w:rFonts w:eastAsia="Aptos"/>
          <w:sz w:val="24"/>
          <w:szCs w:val="24"/>
          <w:vertAlign w:val="superscript"/>
        </w:rPr>
        <w:footnoteReference w:id="43"/>
      </w:r>
      <w:r w:rsidR="00365472" w:rsidRPr="00CD5EBB">
        <w:rPr>
          <w:rFonts w:eastAsia="Aptos"/>
          <w:sz w:val="24"/>
          <w:szCs w:val="24"/>
        </w:rPr>
        <w:t>.</w:t>
      </w:r>
      <w:r w:rsidR="009F6F2E" w:rsidRPr="00CD5EBB">
        <w:rPr>
          <w:rFonts w:eastAsia="Aptos"/>
          <w:sz w:val="24"/>
          <w:szCs w:val="24"/>
        </w:rPr>
        <w:t xml:space="preserve"> Parallelamente, il Pci addolcì anche i suoi </w:t>
      </w:r>
      <w:r w:rsidR="003F744A" w:rsidRPr="00CD5EBB">
        <w:rPr>
          <w:rFonts w:eastAsia="Aptos"/>
          <w:sz w:val="24"/>
          <w:szCs w:val="24"/>
        </w:rPr>
        <w:t>toni</w:t>
      </w:r>
      <w:r w:rsidR="009F6F2E" w:rsidRPr="00CD5EBB">
        <w:rPr>
          <w:rFonts w:eastAsia="Aptos"/>
          <w:sz w:val="24"/>
          <w:szCs w:val="24"/>
        </w:rPr>
        <w:t xml:space="preserve"> verso gli Stati Uniti</w:t>
      </w:r>
      <w:r w:rsidR="009F6F2E" w:rsidRPr="00CD5EBB">
        <w:rPr>
          <w:rFonts w:eastAsia="Aptos"/>
          <w:sz w:val="24"/>
          <w:szCs w:val="24"/>
          <w:vertAlign w:val="superscript"/>
        </w:rPr>
        <w:footnoteReference w:id="44"/>
      </w:r>
      <w:r w:rsidRPr="00CD5EBB">
        <w:rPr>
          <w:rFonts w:eastAsia="Calibri"/>
          <w:sz w:val="24"/>
          <w:szCs w:val="24"/>
        </w:rPr>
        <w:t xml:space="preserve">. </w:t>
      </w:r>
    </w:p>
    <w:p w14:paraId="3BBE887E" w14:textId="07B5732A" w:rsidR="00820808" w:rsidRPr="00CD5EBB" w:rsidRDefault="00820808" w:rsidP="00AF6A5F">
      <w:pPr>
        <w:widowControl/>
        <w:autoSpaceDE/>
        <w:autoSpaceDN/>
        <w:spacing w:after="160" w:line="360" w:lineRule="auto"/>
        <w:ind w:firstLine="284"/>
        <w:jc w:val="both"/>
        <w:rPr>
          <w:rFonts w:eastAsia="Aptos"/>
          <w:sz w:val="24"/>
          <w:szCs w:val="24"/>
        </w:rPr>
      </w:pPr>
      <w:r w:rsidRPr="00CD5EBB">
        <w:rPr>
          <w:rFonts w:eastAsia="Aptos"/>
          <w:sz w:val="24"/>
          <w:szCs w:val="24"/>
        </w:rPr>
        <w:t>Nonostante il continuare di attacchi a vestigia di una vecchia Nato anticomunista</w:t>
      </w:r>
      <w:r w:rsidRPr="00CD5EBB">
        <w:rPr>
          <w:rFonts w:eastAsia="Aptos"/>
          <w:sz w:val="24"/>
          <w:szCs w:val="24"/>
          <w:vertAlign w:val="superscript"/>
        </w:rPr>
        <w:footnoteReference w:id="45"/>
      </w:r>
      <w:r w:rsidRPr="00CD5EBB">
        <w:rPr>
          <w:rFonts w:eastAsia="Aptos"/>
          <w:sz w:val="24"/>
          <w:szCs w:val="24"/>
        </w:rPr>
        <w:t>, si consolidò una distensione dei toni: «Finché l’Alleanza atlantica manteneva una funzione aggressiva» il Pci aveva «apertamente lottato perché l’Italia venisse sottratta a quel contesto» ma dato che si era aperta una «epoca nuova» l’«obiettivo principale» non era «più quello dell’abbandono della Alleanza»</w:t>
      </w:r>
      <w:r w:rsidRPr="00CD5EBB">
        <w:rPr>
          <w:rFonts w:eastAsia="Aptos"/>
          <w:sz w:val="24"/>
          <w:szCs w:val="24"/>
          <w:vertAlign w:val="superscript"/>
        </w:rPr>
        <w:footnoteReference w:id="46"/>
      </w:r>
      <w:r w:rsidRPr="00CD5EBB">
        <w:rPr>
          <w:rFonts w:eastAsia="Aptos"/>
          <w:sz w:val="24"/>
          <w:szCs w:val="24"/>
        </w:rPr>
        <w:t xml:space="preserve">. </w:t>
      </w:r>
      <w:r w:rsidRPr="00CD5EBB">
        <w:rPr>
          <w:rFonts w:eastAsia="Calibri"/>
          <w:sz w:val="24"/>
          <w:szCs w:val="24"/>
        </w:rPr>
        <w:t>Così, un mese prima dell</w:t>
      </w:r>
      <w:r w:rsidR="001B5F44" w:rsidRPr="00CD5EBB">
        <w:rPr>
          <w:rFonts w:eastAsia="Calibri"/>
          <w:sz w:val="24"/>
          <w:szCs w:val="24"/>
        </w:rPr>
        <w:t>’</w:t>
      </w:r>
      <w:r w:rsidRPr="00CD5EBB">
        <w:rPr>
          <w:rFonts w:eastAsia="Calibri"/>
          <w:sz w:val="24"/>
          <w:szCs w:val="24"/>
        </w:rPr>
        <w:t xml:space="preserve">intervista a Pansa, il segretario poteva </w:t>
      </w:r>
      <w:r w:rsidRPr="00CD5EBB">
        <w:rPr>
          <w:rFonts w:eastAsia="Aptos"/>
          <w:sz w:val="24"/>
          <w:szCs w:val="24"/>
        </w:rPr>
        <w:t>«</w:t>
      </w:r>
      <w:r w:rsidRPr="00CD5EBB">
        <w:rPr>
          <w:rFonts w:eastAsia="Calibri"/>
          <w:sz w:val="24"/>
          <w:szCs w:val="24"/>
        </w:rPr>
        <w:t>ribadire che il PCI non chiede ne chiederebbe, una volta al governo</w:t>
      </w:r>
      <w:r w:rsidR="00FD45EE" w:rsidRPr="00CD5EBB">
        <w:rPr>
          <w:rFonts w:eastAsia="Calibri"/>
          <w:sz w:val="24"/>
          <w:szCs w:val="24"/>
        </w:rPr>
        <w:t>,</w:t>
      </w:r>
      <w:r w:rsidRPr="00CD5EBB">
        <w:rPr>
          <w:rFonts w:eastAsia="Calibri"/>
          <w:sz w:val="24"/>
          <w:szCs w:val="24"/>
        </w:rPr>
        <w:t xml:space="preserve"> l’uscita unilaterale dalla NATO»</w:t>
      </w:r>
      <w:r w:rsidRPr="00CD5EBB">
        <w:rPr>
          <w:rFonts w:eastAsia="Calibri"/>
          <w:sz w:val="24"/>
          <w:szCs w:val="24"/>
          <w:vertAlign w:val="superscript"/>
        </w:rPr>
        <w:footnoteReference w:id="47"/>
      </w:r>
      <w:r w:rsidRPr="00CD5EBB">
        <w:rPr>
          <w:rFonts w:eastAsia="Calibri"/>
          <w:sz w:val="24"/>
          <w:szCs w:val="24"/>
        </w:rPr>
        <w:t xml:space="preserve">.  </w:t>
      </w:r>
    </w:p>
    <w:p w14:paraId="17872C4F" w14:textId="77777777" w:rsidR="00820808" w:rsidRPr="00CD5EBB" w:rsidRDefault="00820808" w:rsidP="00AF6A5F">
      <w:pPr>
        <w:widowControl/>
        <w:autoSpaceDE/>
        <w:autoSpaceDN/>
        <w:spacing w:after="160" w:line="360" w:lineRule="auto"/>
        <w:ind w:firstLine="284"/>
        <w:jc w:val="both"/>
        <w:rPr>
          <w:rFonts w:eastAsia="Calibri"/>
          <w:sz w:val="24"/>
          <w:szCs w:val="24"/>
        </w:rPr>
      </w:pPr>
    </w:p>
    <w:p w14:paraId="4F4412BC" w14:textId="321D5F65" w:rsidR="00820808" w:rsidRPr="00CD5EBB" w:rsidRDefault="00FD45EE" w:rsidP="00AF6A5F">
      <w:pPr>
        <w:widowControl/>
        <w:autoSpaceDE/>
        <w:autoSpaceDN/>
        <w:spacing w:after="160" w:line="360" w:lineRule="auto"/>
        <w:ind w:firstLine="284"/>
        <w:jc w:val="both"/>
        <w:rPr>
          <w:rFonts w:eastAsia="Aptos"/>
          <w:sz w:val="32"/>
          <w:szCs w:val="32"/>
        </w:rPr>
      </w:pPr>
      <w:r w:rsidRPr="00CD5EBB">
        <w:rPr>
          <w:rFonts w:eastAsia="Aptos"/>
          <w:sz w:val="32"/>
          <w:szCs w:val="32"/>
        </w:rPr>
        <w:lastRenderedPageBreak/>
        <w:t xml:space="preserve">L’antifascismo prima e dopo </w:t>
      </w:r>
      <w:r w:rsidR="00C32FD8" w:rsidRPr="00CD5EBB">
        <w:rPr>
          <w:rFonts w:eastAsia="Aptos"/>
          <w:sz w:val="32"/>
          <w:szCs w:val="32"/>
        </w:rPr>
        <w:t xml:space="preserve">le </w:t>
      </w:r>
      <w:r w:rsidRPr="00CD5EBB">
        <w:rPr>
          <w:rFonts w:eastAsia="Aptos"/>
          <w:sz w:val="32"/>
          <w:szCs w:val="32"/>
        </w:rPr>
        <w:t xml:space="preserve">dittature </w:t>
      </w:r>
    </w:p>
    <w:p w14:paraId="7DD286C7" w14:textId="77777777" w:rsidR="00820808" w:rsidRPr="00CD5EBB" w:rsidRDefault="00820808" w:rsidP="00AF6A5F">
      <w:pPr>
        <w:widowControl/>
        <w:autoSpaceDE/>
        <w:autoSpaceDN/>
        <w:spacing w:after="160" w:line="360" w:lineRule="auto"/>
        <w:jc w:val="both"/>
        <w:rPr>
          <w:rFonts w:eastAsia="Aptos"/>
          <w:sz w:val="24"/>
          <w:szCs w:val="24"/>
        </w:rPr>
      </w:pPr>
    </w:p>
    <w:p w14:paraId="33A6C3AA" w14:textId="0D1E2014" w:rsidR="009238CD" w:rsidRPr="00CD5EBB" w:rsidRDefault="00135668" w:rsidP="00AF6A5F">
      <w:pPr>
        <w:widowControl/>
        <w:autoSpaceDE/>
        <w:autoSpaceDN/>
        <w:spacing w:after="160" w:line="360" w:lineRule="auto"/>
        <w:jc w:val="both"/>
        <w:rPr>
          <w:rFonts w:eastAsia="Aptos"/>
          <w:sz w:val="24"/>
          <w:szCs w:val="24"/>
        </w:rPr>
      </w:pPr>
      <w:bookmarkStart w:id="6" w:name="_Hlk195456486"/>
      <w:r w:rsidRPr="00CD5EBB">
        <w:rPr>
          <w:rFonts w:eastAsia="Aptos"/>
          <w:sz w:val="24"/>
          <w:szCs w:val="24"/>
        </w:rPr>
        <w:t xml:space="preserve">Il timore di </w:t>
      </w:r>
      <w:r w:rsidR="00C55DF6" w:rsidRPr="00CD5EBB">
        <w:rPr>
          <w:rFonts w:eastAsia="Aptos"/>
          <w:sz w:val="24"/>
          <w:szCs w:val="24"/>
        </w:rPr>
        <w:t xml:space="preserve">un </w:t>
      </w:r>
      <w:r w:rsidRPr="00CD5EBB">
        <w:rPr>
          <w:rFonts w:eastAsia="Aptos"/>
          <w:sz w:val="24"/>
          <w:szCs w:val="24"/>
        </w:rPr>
        <w:t xml:space="preserve">colpo di mano in Italia tra il 1968 e il 1974 spinse il Pci a richiamare sistematicamente all’unità antifascista forze </w:t>
      </w:r>
      <w:r w:rsidR="000D38BA" w:rsidRPr="00CD5EBB">
        <w:rPr>
          <w:rFonts w:eastAsia="Aptos"/>
          <w:sz w:val="24"/>
          <w:szCs w:val="24"/>
        </w:rPr>
        <w:t xml:space="preserve">sia </w:t>
      </w:r>
      <w:r w:rsidRPr="00CD5EBB">
        <w:rPr>
          <w:rFonts w:eastAsia="Aptos"/>
          <w:sz w:val="24"/>
          <w:szCs w:val="24"/>
        </w:rPr>
        <w:t>alla sua destra</w:t>
      </w:r>
      <w:r w:rsidRPr="00CD5EBB">
        <w:rPr>
          <w:rFonts w:eastAsia="Aptos"/>
          <w:sz w:val="24"/>
          <w:szCs w:val="24"/>
          <w:vertAlign w:val="superscript"/>
        </w:rPr>
        <w:footnoteReference w:id="48"/>
      </w:r>
      <w:r w:rsidR="000D38BA" w:rsidRPr="00CD5EBB">
        <w:rPr>
          <w:rFonts w:eastAsia="Aptos"/>
          <w:sz w:val="24"/>
          <w:szCs w:val="24"/>
        </w:rPr>
        <w:t>, sia alla sua sinistra</w:t>
      </w:r>
      <w:r w:rsidRPr="00CD5EBB">
        <w:rPr>
          <w:rFonts w:eastAsia="Aptos"/>
          <w:sz w:val="24"/>
          <w:szCs w:val="24"/>
        </w:rPr>
        <w:t xml:space="preserve">. </w:t>
      </w:r>
      <w:r w:rsidR="00E746F7" w:rsidRPr="00CD5EBB">
        <w:rPr>
          <w:rFonts w:eastAsia="Aptos"/>
          <w:sz w:val="24"/>
          <w:szCs w:val="24"/>
        </w:rPr>
        <w:t>A sinistra, l</w:t>
      </w:r>
      <w:r w:rsidR="00820808" w:rsidRPr="00CD5EBB">
        <w:rPr>
          <w:rFonts w:eastAsia="Aptos"/>
          <w:sz w:val="24"/>
          <w:szCs w:val="24"/>
        </w:rPr>
        <w:t xml:space="preserve">a presenza delle dittature offriva al Pci esempi d’attualità dell’unità antifascista in un momento in cui </w:t>
      </w:r>
      <w:r w:rsidR="001909D7" w:rsidRPr="00CD5EBB">
        <w:rPr>
          <w:rFonts w:eastAsia="Aptos"/>
          <w:sz w:val="24"/>
          <w:szCs w:val="24"/>
        </w:rPr>
        <w:t xml:space="preserve">nella </w:t>
      </w:r>
      <w:r w:rsidR="00820808" w:rsidRPr="00CD5EBB">
        <w:rPr>
          <w:rFonts w:eastAsia="Aptos"/>
          <w:sz w:val="24"/>
          <w:szCs w:val="24"/>
        </w:rPr>
        <w:t>galassia extraparlamentare non c’era identità di vedute</w:t>
      </w:r>
      <w:r w:rsidR="000D38BA" w:rsidRPr="00CD5EBB">
        <w:rPr>
          <w:rFonts w:eastAsia="Aptos"/>
          <w:sz w:val="24"/>
          <w:szCs w:val="24"/>
        </w:rPr>
        <w:t xml:space="preserve"> </w:t>
      </w:r>
      <w:r w:rsidR="00820808" w:rsidRPr="00CD5EBB">
        <w:rPr>
          <w:rFonts w:eastAsia="Aptos"/>
          <w:sz w:val="24"/>
          <w:szCs w:val="24"/>
        </w:rPr>
        <w:t>circa la centralità dell’antifascismo</w:t>
      </w:r>
      <w:r w:rsidR="00820808" w:rsidRPr="00CD5EBB">
        <w:rPr>
          <w:rFonts w:eastAsia="SimSun"/>
          <w:sz w:val="24"/>
          <w:szCs w:val="24"/>
          <w:vertAlign w:val="superscript"/>
        </w:rPr>
        <w:footnoteReference w:id="49"/>
      </w:r>
      <w:r w:rsidR="00820808" w:rsidRPr="00CD5EBB">
        <w:rPr>
          <w:rFonts w:eastAsia="Calibri"/>
          <w:sz w:val="24"/>
          <w:szCs w:val="24"/>
        </w:rPr>
        <w:t xml:space="preserve">. </w:t>
      </w:r>
      <w:r w:rsidR="00C55DF6" w:rsidRPr="00CD5EBB">
        <w:rPr>
          <w:rFonts w:eastAsia="Calibri"/>
          <w:sz w:val="24"/>
          <w:szCs w:val="24"/>
        </w:rPr>
        <w:t>N</w:t>
      </w:r>
      <w:r w:rsidR="00820808" w:rsidRPr="00CD5EBB">
        <w:rPr>
          <w:rFonts w:eastAsia="Calibri"/>
          <w:sz w:val="24"/>
          <w:szCs w:val="24"/>
        </w:rPr>
        <w:t xml:space="preserve">on </w:t>
      </w:r>
      <w:r w:rsidR="00C55DF6" w:rsidRPr="00CD5EBB">
        <w:rPr>
          <w:rFonts w:eastAsia="Calibri"/>
          <w:sz w:val="24"/>
          <w:szCs w:val="24"/>
        </w:rPr>
        <w:t>era</w:t>
      </w:r>
      <w:r w:rsidR="00820808" w:rsidRPr="00CD5EBB">
        <w:rPr>
          <w:rFonts w:eastAsia="Aptos"/>
          <w:sz w:val="24"/>
          <w:szCs w:val="24"/>
        </w:rPr>
        <w:t xml:space="preserve"> «possibile avanzare sulla via della trasformazione sociale</w:t>
      </w:r>
      <w:r w:rsidR="00C362C7" w:rsidRPr="00CD5EBB">
        <w:rPr>
          <w:rFonts w:eastAsia="Aptos"/>
          <w:sz w:val="24"/>
          <w:szCs w:val="24"/>
        </w:rPr>
        <w:t xml:space="preserve"> </w:t>
      </w:r>
      <w:r w:rsidR="00820808" w:rsidRPr="00CD5EBB">
        <w:rPr>
          <w:rFonts w:eastAsia="Aptos"/>
          <w:sz w:val="24"/>
          <w:szCs w:val="24"/>
        </w:rPr>
        <w:t>senza allentare i vincoli che subordinano l’Italia alle esigenze del blocco retto dagli Stati Uniti»</w:t>
      </w:r>
      <w:r w:rsidR="00820808" w:rsidRPr="00CD5EBB">
        <w:rPr>
          <w:rFonts w:eastAsia="Calibri"/>
          <w:sz w:val="24"/>
          <w:szCs w:val="24"/>
        </w:rPr>
        <w:t>. «</w:t>
      </w:r>
      <w:r w:rsidR="00820808" w:rsidRPr="00CD5EBB">
        <w:rPr>
          <w:rFonts w:eastAsia="Aptos"/>
          <w:sz w:val="24"/>
          <w:szCs w:val="24"/>
        </w:rPr>
        <w:t>A questo devono riflettere quanti considerano questa lotta “arretrata”»</w:t>
      </w:r>
      <w:r w:rsidR="000C2485" w:rsidRPr="00CD5EBB">
        <w:rPr>
          <w:rFonts w:eastAsia="Aptos"/>
          <w:sz w:val="24"/>
          <w:szCs w:val="24"/>
          <w:vertAlign w:val="superscript"/>
        </w:rPr>
        <w:t xml:space="preserve"> </w:t>
      </w:r>
      <w:r w:rsidR="000C2485" w:rsidRPr="00CD5EBB">
        <w:rPr>
          <w:rFonts w:eastAsia="Aptos"/>
          <w:sz w:val="24"/>
          <w:szCs w:val="24"/>
          <w:vertAlign w:val="superscript"/>
        </w:rPr>
        <w:footnoteReference w:id="50"/>
      </w:r>
      <w:r w:rsidR="00820808" w:rsidRPr="00CD5EBB">
        <w:rPr>
          <w:rFonts w:eastAsia="Aptos"/>
          <w:sz w:val="24"/>
          <w:szCs w:val="24"/>
        </w:rPr>
        <w:t xml:space="preserve"> </w:t>
      </w:r>
      <w:r w:rsidR="00820808" w:rsidRPr="00CD5EBB">
        <w:rPr>
          <w:rFonts w:eastAsia="Calibri"/>
          <w:sz w:val="24"/>
          <w:szCs w:val="24"/>
        </w:rPr>
        <w:t xml:space="preserve">. </w:t>
      </w:r>
      <w:r w:rsidR="00820808" w:rsidRPr="00CD5EBB">
        <w:rPr>
          <w:rFonts w:eastAsia="Aptos"/>
          <w:sz w:val="24"/>
          <w:szCs w:val="24"/>
        </w:rPr>
        <w:t xml:space="preserve">L’esperienza di Grecia, Spagna e Portogallo </w:t>
      </w:r>
      <w:r w:rsidR="00A0001C" w:rsidRPr="00CD5EBB">
        <w:rPr>
          <w:rFonts w:eastAsia="Aptos"/>
          <w:sz w:val="24"/>
          <w:szCs w:val="24"/>
        </w:rPr>
        <w:t xml:space="preserve">doveva </w:t>
      </w:r>
      <w:r w:rsidR="001B5F44" w:rsidRPr="00CD5EBB">
        <w:rPr>
          <w:rFonts w:eastAsia="Aptos"/>
          <w:sz w:val="24"/>
          <w:szCs w:val="24"/>
        </w:rPr>
        <w:t>ricordare</w:t>
      </w:r>
      <w:r w:rsidR="00A0001C" w:rsidRPr="00CD5EBB">
        <w:rPr>
          <w:rFonts w:eastAsia="Aptos"/>
          <w:sz w:val="24"/>
          <w:szCs w:val="24"/>
        </w:rPr>
        <w:t xml:space="preserve"> </w:t>
      </w:r>
      <w:r w:rsidR="00BE204C" w:rsidRPr="00CD5EBB">
        <w:rPr>
          <w:rFonts w:eastAsia="Aptos"/>
          <w:sz w:val="24"/>
          <w:szCs w:val="24"/>
        </w:rPr>
        <w:t>che</w:t>
      </w:r>
      <w:r w:rsidR="00C21E33" w:rsidRPr="00CD5EBB">
        <w:rPr>
          <w:rFonts w:eastAsia="Aptos"/>
          <w:sz w:val="24"/>
          <w:szCs w:val="24"/>
        </w:rPr>
        <w:t xml:space="preserve"> </w:t>
      </w:r>
      <w:r w:rsidR="00537EAA" w:rsidRPr="00CD5EBB">
        <w:rPr>
          <w:rFonts w:eastAsia="Aptos"/>
          <w:sz w:val="24"/>
          <w:szCs w:val="24"/>
        </w:rPr>
        <w:t>«</w:t>
      </w:r>
      <w:r w:rsidR="00820808" w:rsidRPr="00CD5EBB">
        <w:rPr>
          <w:rFonts w:eastAsia="Aptos"/>
          <w:sz w:val="24"/>
          <w:szCs w:val="24"/>
        </w:rPr>
        <w:t>il pencolo fascista non è da museo»</w:t>
      </w:r>
      <w:r w:rsidR="00820808" w:rsidRPr="00CD5EBB">
        <w:rPr>
          <w:rFonts w:eastAsia="Aptos"/>
          <w:sz w:val="24"/>
          <w:szCs w:val="24"/>
          <w:vertAlign w:val="superscript"/>
        </w:rPr>
        <w:footnoteReference w:id="51"/>
      </w:r>
      <w:r w:rsidR="00820808" w:rsidRPr="00CD5EBB">
        <w:rPr>
          <w:rFonts w:eastAsia="Aptos"/>
          <w:sz w:val="24"/>
          <w:szCs w:val="24"/>
        </w:rPr>
        <w:t xml:space="preserve">. </w:t>
      </w:r>
    </w:p>
    <w:p w14:paraId="19B0873E" w14:textId="2F0FFAAD" w:rsidR="00C32FD8" w:rsidRPr="00CD5EBB" w:rsidRDefault="00820808" w:rsidP="00AF6A5F">
      <w:pPr>
        <w:widowControl/>
        <w:autoSpaceDE/>
        <w:autoSpaceDN/>
        <w:spacing w:after="160" w:line="360" w:lineRule="auto"/>
        <w:ind w:firstLine="284"/>
        <w:jc w:val="both"/>
        <w:rPr>
          <w:rFonts w:eastAsia="Aptos"/>
          <w:sz w:val="24"/>
          <w:szCs w:val="24"/>
        </w:rPr>
      </w:pPr>
      <w:r w:rsidRPr="00CD5EBB">
        <w:rPr>
          <w:rFonts w:eastAsia="Aptos"/>
          <w:sz w:val="24"/>
          <w:szCs w:val="24"/>
        </w:rPr>
        <w:t>Fino alla metà del decennio, dunque, la presenza dei regimi venne utilizzata dal Pci per riaffermare la centralità dell’unità antifascista</w:t>
      </w:r>
      <w:r w:rsidR="00A0001C" w:rsidRPr="00CD5EBB">
        <w:rPr>
          <w:rFonts w:eastAsia="Aptos"/>
          <w:sz w:val="24"/>
          <w:szCs w:val="24"/>
        </w:rPr>
        <w:t xml:space="preserve"> contro il golpe</w:t>
      </w:r>
      <w:r w:rsidRPr="00CD5EBB">
        <w:rPr>
          <w:rFonts w:eastAsia="Aptos"/>
          <w:sz w:val="24"/>
          <w:szCs w:val="24"/>
        </w:rPr>
        <w:t xml:space="preserve"> e, effettivamente, fino al 1974 larghi settori della sinistra extraparlamentare condivisero </w:t>
      </w:r>
      <w:r w:rsidR="000D38BA" w:rsidRPr="00CD5EBB">
        <w:rPr>
          <w:rFonts w:eastAsia="Aptos"/>
          <w:sz w:val="24"/>
          <w:szCs w:val="24"/>
        </w:rPr>
        <w:t>c</w:t>
      </w:r>
      <w:r w:rsidR="00A0001C" w:rsidRPr="00CD5EBB">
        <w:rPr>
          <w:rFonts w:eastAsia="Aptos"/>
          <w:sz w:val="24"/>
          <w:szCs w:val="24"/>
        </w:rPr>
        <w:t xml:space="preserve">on il Pci tanto </w:t>
      </w:r>
      <w:r w:rsidRPr="00CD5EBB">
        <w:rPr>
          <w:rFonts w:eastAsia="Aptos"/>
          <w:sz w:val="24"/>
          <w:szCs w:val="24"/>
        </w:rPr>
        <w:t>il timore del golpe</w:t>
      </w:r>
      <w:r w:rsidR="00A0001C" w:rsidRPr="00CD5EBB">
        <w:rPr>
          <w:rFonts w:eastAsia="Aptos"/>
          <w:sz w:val="24"/>
          <w:szCs w:val="24"/>
        </w:rPr>
        <w:t xml:space="preserve"> quanto la pratica dell’antifascismo militante</w:t>
      </w:r>
      <w:r w:rsidRPr="00CD5EBB">
        <w:rPr>
          <w:rFonts w:eastAsia="Aptos"/>
          <w:sz w:val="24"/>
          <w:szCs w:val="24"/>
          <w:vertAlign w:val="superscript"/>
        </w:rPr>
        <w:footnoteReference w:id="52"/>
      </w:r>
      <w:r w:rsidR="007F4DDA" w:rsidRPr="00CD5EBB">
        <w:rPr>
          <w:rFonts w:eastAsia="Aptos"/>
          <w:sz w:val="24"/>
          <w:szCs w:val="24"/>
        </w:rPr>
        <w:t>.</w:t>
      </w:r>
      <w:r w:rsidR="00A0001C" w:rsidRPr="00CD5EBB">
        <w:rPr>
          <w:rFonts w:eastAsia="Aptos"/>
          <w:sz w:val="24"/>
          <w:szCs w:val="24"/>
        </w:rPr>
        <w:t xml:space="preserve"> Con il crollo delle dittature, tuttavia, il terreno comune dell’antifascismo semb</w:t>
      </w:r>
      <w:r w:rsidR="00C55DF6" w:rsidRPr="00CD5EBB">
        <w:rPr>
          <w:rFonts w:eastAsia="Aptos"/>
          <w:sz w:val="24"/>
          <w:szCs w:val="24"/>
        </w:rPr>
        <w:t>r</w:t>
      </w:r>
      <w:r w:rsidR="00A0001C" w:rsidRPr="00CD5EBB">
        <w:rPr>
          <w:rFonts w:eastAsia="Aptos"/>
          <w:sz w:val="24"/>
          <w:szCs w:val="24"/>
        </w:rPr>
        <w:t>ò venir meno</w:t>
      </w:r>
      <w:r w:rsidR="007F4DDA" w:rsidRPr="00CD5EBB">
        <w:rPr>
          <w:rFonts w:eastAsia="Aptos"/>
          <w:sz w:val="24"/>
          <w:szCs w:val="24"/>
        </w:rPr>
        <w:t xml:space="preserve">. </w:t>
      </w:r>
      <w:r w:rsidR="009238CD" w:rsidRPr="00CD5EBB">
        <w:rPr>
          <w:rFonts w:eastAsia="Aptos"/>
          <w:sz w:val="24"/>
          <w:szCs w:val="24"/>
        </w:rPr>
        <w:t xml:space="preserve">In questo senso è interessante </w:t>
      </w:r>
      <w:r w:rsidR="000D38BA" w:rsidRPr="00CD5EBB">
        <w:rPr>
          <w:rFonts w:eastAsia="Aptos"/>
          <w:sz w:val="24"/>
          <w:szCs w:val="24"/>
        </w:rPr>
        <w:t>la</w:t>
      </w:r>
      <w:r w:rsidR="009238CD" w:rsidRPr="00CD5EBB">
        <w:rPr>
          <w:rFonts w:eastAsia="Aptos"/>
          <w:sz w:val="24"/>
          <w:szCs w:val="24"/>
        </w:rPr>
        <w:t xml:space="preserve"> vicenda d</w:t>
      </w:r>
      <w:r w:rsidR="000D38BA" w:rsidRPr="00CD5EBB">
        <w:rPr>
          <w:rFonts w:eastAsia="Aptos"/>
          <w:sz w:val="24"/>
          <w:szCs w:val="24"/>
        </w:rPr>
        <w:t>’</w:t>
      </w:r>
      <w:r w:rsidR="009238CD" w:rsidRPr="00CD5EBB">
        <w:rPr>
          <w:rFonts w:eastAsia="Aptos"/>
          <w:sz w:val="24"/>
          <w:szCs w:val="24"/>
        </w:rPr>
        <w:t>attrito tra Berlinguer e Carrillo</w:t>
      </w:r>
      <w:r w:rsidR="000D38BA" w:rsidRPr="00CD5EBB">
        <w:rPr>
          <w:rFonts w:eastAsia="Aptos"/>
          <w:sz w:val="24"/>
          <w:szCs w:val="24"/>
        </w:rPr>
        <w:t xml:space="preserve"> in occasione</w:t>
      </w:r>
      <w:r w:rsidR="001909D7" w:rsidRPr="00CD5EBB">
        <w:rPr>
          <w:rFonts w:eastAsia="Aptos"/>
          <w:sz w:val="24"/>
          <w:szCs w:val="24"/>
        </w:rPr>
        <w:t xml:space="preserve"> </w:t>
      </w:r>
      <w:r w:rsidR="000D38BA" w:rsidRPr="00CD5EBB">
        <w:rPr>
          <w:rFonts w:eastAsia="Aptos"/>
          <w:sz w:val="24"/>
          <w:szCs w:val="24"/>
        </w:rPr>
        <w:t xml:space="preserve">dell’intervista di quest’ultimo con </w:t>
      </w:r>
      <w:r w:rsidR="009238CD" w:rsidRPr="00CD5EBB">
        <w:rPr>
          <w:rFonts w:eastAsia="Aptos"/>
          <w:sz w:val="24"/>
          <w:szCs w:val="24"/>
        </w:rPr>
        <w:t>Rossana Rossanda</w:t>
      </w:r>
      <w:r w:rsidR="009238CD" w:rsidRPr="00CD5EBB">
        <w:rPr>
          <w:rFonts w:eastAsia="Aptos"/>
          <w:sz w:val="24"/>
          <w:szCs w:val="24"/>
          <w:vertAlign w:val="superscript"/>
        </w:rPr>
        <w:footnoteReference w:id="53"/>
      </w:r>
      <w:r w:rsidR="009238CD" w:rsidRPr="00CD5EBB">
        <w:rPr>
          <w:rFonts w:eastAsia="Aptos"/>
          <w:sz w:val="24"/>
          <w:szCs w:val="24"/>
        </w:rPr>
        <w:t xml:space="preserve">.  </w:t>
      </w:r>
      <w:r w:rsidR="000D38BA" w:rsidRPr="00CD5EBB">
        <w:rPr>
          <w:rFonts w:eastAsia="Aptos"/>
          <w:sz w:val="24"/>
          <w:szCs w:val="24"/>
        </w:rPr>
        <w:t xml:space="preserve">In </w:t>
      </w:r>
      <w:r w:rsidR="009238CD" w:rsidRPr="00CD5EBB">
        <w:rPr>
          <w:rFonts w:eastAsia="Aptos"/>
          <w:sz w:val="24"/>
          <w:szCs w:val="24"/>
        </w:rPr>
        <w:t xml:space="preserve">una lettera privata Carrillo si scusava con Berlinguer spiegandogli che non credeva che </w:t>
      </w:r>
      <w:r w:rsidR="00740923" w:rsidRPr="00CD5EBB">
        <w:rPr>
          <w:rFonts w:eastAsia="Aptos"/>
          <w:sz w:val="24"/>
          <w:szCs w:val="24"/>
        </w:rPr>
        <w:t>conceder</w:t>
      </w:r>
      <w:r w:rsidR="00C55DF6" w:rsidRPr="00CD5EBB">
        <w:rPr>
          <w:rFonts w:eastAsia="Aptos"/>
          <w:sz w:val="24"/>
          <w:szCs w:val="24"/>
        </w:rPr>
        <w:t xml:space="preserve">e un’intervista </w:t>
      </w:r>
      <w:r w:rsidR="00740923" w:rsidRPr="00CD5EBB">
        <w:rPr>
          <w:rFonts w:eastAsia="Aptos"/>
          <w:sz w:val="24"/>
          <w:szCs w:val="24"/>
        </w:rPr>
        <w:t>a</w:t>
      </w:r>
      <w:r w:rsidR="001B5F44" w:rsidRPr="00CD5EBB">
        <w:rPr>
          <w:rFonts w:eastAsia="Aptos"/>
          <w:sz w:val="24"/>
          <w:szCs w:val="24"/>
        </w:rPr>
        <w:t>lla</w:t>
      </w:r>
      <w:r w:rsidR="009238CD" w:rsidRPr="00CD5EBB">
        <w:rPr>
          <w:rFonts w:eastAsia="Aptos"/>
          <w:sz w:val="24"/>
          <w:szCs w:val="24"/>
        </w:rPr>
        <w:t xml:space="preserve"> Rossanda sarebbe stata un problema, dato che </w:t>
      </w:r>
      <w:r w:rsidR="00537EAA" w:rsidRPr="00CD5EBB">
        <w:rPr>
          <w:rFonts w:eastAsia="Aptos"/>
          <w:sz w:val="24"/>
          <w:szCs w:val="24"/>
        </w:rPr>
        <w:t>«</w:t>
      </w:r>
      <w:r w:rsidR="00740923" w:rsidRPr="00CD5EBB">
        <w:rPr>
          <w:rFonts w:eastAsia="Aptos"/>
          <w:sz w:val="24"/>
          <w:szCs w:val="24"/>
        </w:rPr>
        <w:t>avevo visto in alcuni viaggi che le Federazioni del Pci si mantenevano in contatto con “il Manifesto” e altri gruppi dell’estrema sinistra. Inoltre, avevo osservato che nel Comitato per la Spagna, accanto ai Partiti dell’Arco Costituzionale, spesso vi era il Manifesto</w:t>
      </w:r>
      <w:r w:rsidR="00537EAA" w:rsidRPr="00CD5EBB">
        <w:rPr>
          <w:rFonts w:eastAsia="Aptos"/>
          <w:sz w:val="24"/>
          <w:szCs w:val="24"/>
        </w:rPr>
        <w:t>»</w:t>
      </w:r>
      <w:r w:rsidR="009238CD" w:rsidRPr="00CD5EBB">
        <w:rPr>
          <w:rFonts w:eastAsia="Aptos"/>
          <w:sz w:val="24"/>
          <w:szCs w:val="24"/>
          <w:vertAlign w:val="superscript"/>
          <w:lang w:val="es-ES"/>
        </w:rPr>
        <w:footnoteReference w:id="54"/>
      </w:r>
      <w:r w:rsidR="009238CD" w:rsidRPr="00CD5EBB">
        <w:rPr>
          <w:rFonts w:eastAsia="Aptos"/>
          <w:sz w:val="24"/>
          <w:szCs w:val="24"/>
        </w:rPr>
        <w:t xml:space="preserve">. </w:t>
      </w:r>
    </w:p>
    <w:p w14:paraId="3418C36A" w14:textId="65B74548" w:rsidR="00D61B41" w:rsidRPr="00CD5EBB" w:rsidRDefault="00A0001C" w:rsidP="00AF6A5F">
      <w:pPr>
        <w:widowControl/>
        <w:autoSpaceDE/>
        <w:autoSpaceDN/>
        <w:spacing w:after="160" w:line="360" w:lineRule="auto"/>
        <w:ind w:firstLine="284"/>
        <w:jc w:val="both"/>
        <w:rPr>
          <w:rFonts w:eastAsia="Aptos"/>
          <w:sz w:val="24"/>
          <w:szCs w:val="24"/>
        </w:rPr>
      </w:pPr>
      <w:r w:rsidRPr="00CD5EBB">
        <w:rPr>
          <w:rFonts w:eastAsia="Aptos"/>
          <w:sz w:val="24"/>
          <w:szCs w:val="24"/>
        </w:rPr>
        <w:t>Ancora</w:t>
      </w:r>
      <w:r w:rsidR="009238CD" w:rsidRPr="00CD5EBB">
        <w:rPr>
          <w:rFonts w:eastAsia="Aptos"/>
          <w:sz w:val="24"/>
          <w:szCs w:val="24"/>
        </w:rPr>
        <w:t xml:space="preserve">, un documento riservato della fine del ’76 </w:t>
      </w:r>
      <w:r w:rsidR="00D74D84" w:rsidRPr="00CD5EBB">
        <w:rPr>
          <w:rFonts w:eastAsia="Aptos"/>
          <w:sz w:val="24"/>
          <w:szCs w:val="24"/>
        </w:rPr>
        <w:t>sull’</w:t>
      </w:r>
      <w:r w:rsidR="009238CD" w:rsidRPr="00CD5EBB">
        <w:rPr>
          <w:rFonts w:eastAsia="Aptos"/>
          <w:sz w:val="24"/>
          <w:szCs w:val="24"/>
        </w:rPr>
        <w:t>organizzazione d</w:t>
      </w:r>
      <w:r w:rsidR="00D74D84" w:rsidRPr="00CD5EBB">
        <w:rPr>
          <w:rFonts w:eastAsia="Aptos"/>
          <w:sz w:val="24"/>
          <w:szCs w:val="24"/>
        </w:rPr>
        <w:t>i</w:t>
      </w:r>
      <w:r w:rsidR="009238CD" w:rsidRPr="00CD5EBB">
        <w:rPr>
          <w:rFonts w:eastAsia="Aptos"/>
          <w:sz w:val="24"/>
          <w:szCs w:val="24"/>
        </w:rPr>
        <w:t xml:space="preserve"> attività antifasciste</w:t>
      </w:r>
      <w:r w:rsidR="000D38BA" w:rsidRPr="00CD5EBB">
        <w:rPr>
          <w:rFonts w:eastAsia="Aptos"/>
          <w:sz w:val="24"/>
          <w:szCs w:val="24"/>
        </w:rPr>
        <w:t>,</w:t>
      </w:r>
      <w:r w:rsidR="009238CD" w:rsidRPr="00CD5EBB">
        <w:rPr>
          <w:rFonts w:eastAsia="Aptos"/>
          <w:sz w:val="24"/>
          <w:szCs w:val="24"/>
        </w:rPr>
        <w:t xml:space="preserve"> in risposta ad una nuova serie di attacchi neofascisti, questa volta accompagnati da una rilevante serie di attentati legati a sigle di estrema sinistra, proponeva la “rimessa in movimento dei comitati antifascisti”, ma suggeriva di cambiare il nome espungendo l’aggettivo </w:t>
      </w:r>
      <w:r w:rsidR="00537EAA" w:rsidRPr="00CD5EBB">
        <w:rPr>
          <w:rFonts w:eastAsia="Aptos"/>
          <w:sz w:val="24"/>
          <w:szCs w:val="24"/>
        </w:rPr>
        <w:t>«</w:t>
      </w:r>
      <w:r w:rsidR="009238CD" w:rsidRPr="00CD5EBB">
        <w:rPr>
          <w:rFonts w:eastAsia="Aptos"/>
          <w:sz w:val="24"/>
          <w:szCs w:val="24"/>
        </w:rPr>
        <w:t>antifascisti</w:t>
      </w:r>
      <w:r w:rsidR="00537EAA" w:rsidRPr="00CD5EBB">
        <w:rPr>
          <w:rFonts w:eastAsia="Aptos"/>
          <w:sz w:val="24"/>
          <w:szCs w:val="24"/>
        </w:rPr>
        <w:t>»</w:t>
      </w:r>
      <w:r w:rsidR="009238CD" w:rsidRPr="00CD5EBB">
        <w:rPr>
          <w:rFonts w:eastAsia="Aptos"/>
          <w:sz w:val="24"/>
          <w:szCs w:val="24"/>
        </w:rPr>
        <w:t xml:space="preserve"> sostituendolo con quello </w:t>
      </w:r>
      <w:r w:rsidR="00537EAA" w:rsidRPr="00CD5EBB">
        <w:rPr>
          <w:rFonts w:eastAsia="Aptos"/>
          <w:sz w:val="24"/>
          <w:szCs w:val="24"/>
        </w:rPr>
        <w:t>«</w:t>
      </w:r>
      <w:r w:rsidR="009238CD" w:rsidRPr="00CD5EBB">
        <w:rPr>
          <w:rFonts w:eastAsia="Aptos"/>
          <w:sz w:val="24"/>
          <w:szCs w:val="24"/>
        </w:rPr>
        <w:t>per l’ordine democratico</w:t>
      </w:r>
      <w:r w:rsidR="00537EAA" w:rsidRPr="00CD5EBB">
        <w:rPr>
          <w:rFonts w:eastAsia="Aptos"/>
          <w:sz w:val="24"/>
          <w:szCs w:val="24"/>
        </w:rPr>
        <w:t>»</w:t>
      </w:r>
      <w:r w:rsidR="009238CD" w:rsidRPr="00CD5EBB">
        <w:rPr>
          <w:rFonts w:eastAsia="Aptos"/>
          <w:sz w:val="24"/>
          <w:szCs w:val="24"/>
          <w:vertAlign w:val="superscript"/>
        </w:rPr>
        <w:footnoteReference w:id="55"/>
      </w:r>
      <w:r w:rsidR="009238CD" w:rsidRPr="00CD5EBB">
        <w:rPr>
          <w:rFonts w:eastAsia="Aptos"/>
          <w:sz w:val="24"/>
          <w:szCs w:val="24"/>
        </w:rPr>
        <w:t>.</w:t>
      </w:r>
      <w:r w:rsidR="00740923" w:rsidRPr="00CD5EBB">
        <w:rPr>
          <w:rFonts w:eastAsia="Aptos"/>
          <w:sz w:val="24"/>
          <w:szCs w:val="24"/>
        </w:rPr>
        <w:t xml:space="preserve"> </w:t>
      </w:r>
      <w:r w:rsidR="00820808" w:rsidRPr="00CD5EBB">
        <w:rPr>
          <w:rFonts w:eastAsia="Aptos"/>
          <w:sz w:val="24"/>
          <w:szCs w:val="24"/>
        </w:rPr>
        <w:t>Con questo, l’antifascismo non smise di essere un asse portante della retorica e de</w:t>
      </w:r>
      <w:r w:rsidR="00C362C7" w:rsidRPr="00CD5EBB">
        <w:rPr>
          <w:rFonts w:eastAsia="Aptos"/>
          <w:sz w:val="24"/>
          <w:szCs w:val="24"/>
        </w:rPr>
        <w:t>ll’identità politica</w:t>
      </w:r>
      <w:r w:rsidR="00820808" w:rsidRPr="00CD5EBB">
        <w:rPr>
          <w:rFonts w:eastAsia="Aptos"/>
          <w:sz w:val="24"/>
          <w:szCs w:val="24"/>
        </w:rPr>
        <w:t xml:space="preserve"> comunista</w:t>
      </w:r>
      <w:r w:rsidRPr="00CD5EBB">
        <w:rPr>
          <w:rFonts w:eastAsia="Aptos"/>
          <w:sz w:val="24"/>
          <w:szCs w:val="24"/>
          <w:vertAlign w:val="superscript"/>
        </w:rPr>
        <w:footnoteReference w:id="56"/>
      </w:r>
      <w:r w:rsidR="000D38BA" w:rsidRPr="00CD5EBB">
        <w:rPr>
          <w:rFonts w:eastAsia="Aptos"/>
          <w:sz w:val="24"/>
          <w:szCs w:val="24"/>
        </w:rPr>
        <w:t>.</w:t>
      </w:r>
    </w:p>
    <w:p w14:paraId="56025182" w14:textId="5942D52F" w:rsidR="00820808" w:rsidRPr="00CD5EBB" w:rsidRDefault="00820808" w:rsidP="00AF6A5F">
      <w:pPr>
        <w:widowControl/>
        <w:autoSpaceDE/>
        <w:autoSpaceDN/>
        <w:spacing w:after="160" w:line="360" w:lineRule="auto"/>
        <w:ind w:firstLine="284"/>
        <w:jc w:val="both"/>
        <w:rPr>
          <w:rFonts w:eastAsia="Aptos"/>
          <w:sz w:val="24"/>
          <w:szCs w:val="24"/>
        </w:rPr>
      </w:pPr>
      <w:r w:rsidRPr="00CD5EBB">
        <w:rPr>
          <w:rFonts w:eastAsia="Aptos"/>
          <w:sz w:val="24"/>
          <w:szCs w:val="24"/>
        </w:rPr>
        <w:t>Tuttavia,</w:t>
      </w:r>
      <w:r w:rsidR="00C362C7" w:rsidRPr="00CD5EBB">
        <w:rPr>
          <w:rFonts w:eastAsia="Aptos"/>
          <w:sz w:val="24"/>
          <w:szCs w:val="24"/>
        </w:rPr>
        <w:t xml:space="preserve"> osservando </w:t>
      </w:r>
      <w:r w:rsidR="00D74D84" w:rsidRPr="00CD5EBB">
        <w:rPr>
          <w:rFonts w:eastAsia="Aptos"/>
          <w:sz w:val="24"/>
          <w:szCs w:val="24"/>
        </w:rPr>
        <w:t>l</w:t>
      </w:r>
      <w:r w:rsidRPr="00CD5EBB">
        <w:rPr>
          <w:rFonts w:eastAsia="Aptos"/>
          <w:sz w:val="24"/>
          <w:szCs w:val="24"/>
        </w:rPr>
        <w:t xml:space="preserve">’occorrenza della parola antifascismo </w:t>
      </w:r>
      <w:proofErr w:type="gramStart"/>
      <w:r w:rsidRPr="00CD5EBB">
        <w:rPr>
          <w:rFonts w:eastAsia="Aptos"/>
          <w:sz w:val="24"/>
          <w:szCs w:val="24"/>
        </w:rPr>
        <w:t>su l’Unità</w:t>
      </w:r>
      <w:proofErr w:type="gramEnd"/>
      <w:r w:rsidR="00852177" w:rsidRPr="00CD5EBB">
        <w:rPr>
          <w:rStyle w:val="Rimandonotaapidipagina"/>
          <w:rFonts w:eastAsia="Aptos"/>
          <w:sz w:val="24"/>
          <w:szCs w:val="24"/>
        </w:rPr>
        <w:footnoteReference w:id="57"/>
      </w:r>
      <w:r w:rsidR="00C362C7" w:rsidRPr="00CD5EBB">
        <w:rPr>
          <w:rFonts w:eastAsia="Aptos"/>
          <w:sz w:val="24"/>
          <w:szCs w:val="24"/>
        </w:rPr>
        <w:t xml:space="preserve"> si nota come</w:t>
      </w:r>
      <w:r w:rsidR="00852177" w:rsidRPr="00CD5EBB">
        <w:rPr>
          <w:rFonts w:eastAsia="Aptos"/>
          <w:sz w:val="24"/>
          <w:szCs w:val="24"/>
        </w:rPr>
        <w:t xml:space="preserve"> </w:t>
      </w:r>
      <w:r w:rsidR="00C362C7" w:rsidRPr="00CD5EBB">
        <w:rPr>
          <w:rFonts w:eastAsia="Aptos"/>
          <w:sz w:val="24"/>
          <w:szCs w:val="24"/>
        </w:rPr>
        <w:t>p</w:t>
      </w:r>
      <w:r w:rsidR="00852177" w:rsidRPr="00CD5EBB">
        <w:rPr>
          <w:rFonts w:eastAsia="Aptos"/>
          <w:sz w:val="24"/>
          <w:szCs w:val="24"/>
        </w:rPr>
        <w:t xml:space="preserve">roprio nel </w:t>
      </w:r>
      <w:r w:rsidR="006E6AF0">
        <w:rPr>
          <w:rFonts w:eastAsia="Aptos"/>
          <w:sz w:val="24"/>
          <w:szCs w:val="24"/>
        </w:rPr>
        <w:t>19</w:t>
      </w:r>
      <w:r w:rsidR="00852177" w:rsidRPr="00CD5EBB">
        <w:rPr>
          <w:rFonts w:eastAsia="Aptos"/>
          <w:sz w:val="24"/>
          <w:szCs w:val="24"/>
        </w:rPr>
        <w:t xml:space="preserve">76, anno in cui </w:t>
      </w:r>
      <w:r w:rsidR="00C362C7" w:rsidRPr="00CD5EBB">
        <w:rPr>
          <w:rFonts w:eastAsia="Aptos"/>
          <w:sz w:val="24"/>
          <w:szCs w:val="24"/>
        </w:rPr>
        <w:t xml:space="preserve">si è </w:t>
      </w:r>
      <w:r w:rsidR="00852177" w:rsidRPr="00CD5EBB">
        <w:rPr>
          <w:rFonts w:eastAsia="Aptos"/>
          <w:sz w:val="24"/>
          <w:szCs w:val="24"/>
        </w:rPr>
        <w:t xml:space="preserve">individuato la fine dell’antifascismo come terreno comune tra Pci ed estrema </w:t>
      </w:r>
      <w:r w:rsidR="00852177" w:rsidRPr="00CD5EBB">
        <w:rPr>
          <w:rFonts w:eastAsia="Aptos"/>
          <w:sz w:val="24"/>
          <w:szCs w:val="24"/>
        </w:rPr>
        <w:lastRenderedPageBreak/>
        <w:t xml:space="preserve">sinistra, </w:t>
      </w:r>
      <w:r w:rsidR="001B5F44" w:rsidRPr="00CD5EBB">
        <w:rPr>
          <w:rFonts w:eastAsia="Aptos"/>
          <w:sz w:val="24"/>
          <w:szCs w:val="24"/>
        </w:rPr>
        <w:t xml:space="preserve">la </w:t>
      </w:r>
      <w:r w:rsidR="00852177" w:rsidRPr="00CD5EBB">
        <w:rPr>
          <w:rFonts w:eastAsia="Aptos"/>
          <w:sz w:val="24"/>
          <w:szCs w:val="24"/>
        </w:rPr>
        <w:t>parola antifascismo con</w:t>
      </w:r>
      <w:r w:rsidR="00D74D84" w:rsidRPr="00CD5EBB">
        <w:rPr>
          <w:rFonts w:eastAsia="Aptos"/>
          <w:sz w:val="24"/>
          <w:szCs w:val="24"/>
        </w:rPr>
        <w:t>obbe</w:t>
      </w:r>
      <w:r w:rsidR="00852177" w:rsidRPr="00CD5EBB">
        <w:rPr>
          <w:rFonts w:eastAsia="Aptos"/>
          <w:sz w:val="24"/>
          <w:szCs w:val="24"/>
        </w:rPr>
        <w:t xml:space="preserve"> un brusco ridimensionamento così </w:t>
      </w:r>
      <w:r w:rsidR="000125D3" w:rsidRPr="00CD5EBB">
        <w:rPr>
          <w:rFonts w:eastAsia="Aptos"/>
          <w:sz w:val="24"/>
          <w:szCs w:val="24"/>
        </w:rPr>
        <w:t xml:space="preserve">come </w:t>
      </w:r>
      <w:r w:rsidR="00852177" w:rsidRPr="00CD5EBB">
        <w:rPr>
          <w:rFonts w:eastAsia="Aptos"/>
          <w:sz w:val="24"/>
          <w:szCs w:val="24"/>
        </w:rPr>
        <w:t>accad</w:t>
      </w:r>
      <w:r w:rsidR="000125D3" w:rsidRPr="00CD5EBB">
        <w:rPr>
          <w:rFonts w:eastAsia="Aptos"/>
          <w:sz w:val="24"/>
          <w:szCs w:val="24"/>
        </w:rPr>
        <w:t>d</w:t>
      </w:r>
      <w:r w:rsidR="00852177" w:rsidRPr="00CD5EBB">
        <w:rPr>
          <w:rFonts w:eastAsia="Aptos"/>
          <w:sz w:val="24"/>
          <w:szCs w:val="24"/>
        </w:rPr>
        <w:t xml:space="preserve">e ad altre parole chiave del lessico antifascista (e.g. la parola Resistenza). Questo dato risulta interessante non solo </w:t>
      </w:r>
      <w:r w:rsidR="001B5F44" w:rsidRPr="00CD5EBB">
        <w:rPr>
          <w:rFonts w:eastAsia="Aptos"/>
          <w:sz w:val="24"/>
          <w:szCs w:val="24"/>
        </w:rPr>
        <w:t xml:space="preserve">in quanto </w:t>
      </w:r>
      <w:r w:rsidR="00852177" w:rsidRPr="00CD5EBB">
        <w:rPr>
          <w:rFonts w:eastAsia="Aptos"/>
          <w:sz w:val="24"/>
          <w:szCs w:val="24"/>
        </w:rPr>
        <w:t>conferma quantitativ</w:t>
      </w:r>
      <w:r w:rsidR="009238CD" w:rsidRPr="00CD5EBB">
        <w:rPr>
          <w:rFonts w:eastAsia="Aptos"/>
          <w:sz w:val="24"/>
          <w:szCs w:val="24"/>
        </w:rPr>
        <w:t xml:space="preserve">a </w:t>
      </w:r>
      <w:r w:rsidR="001B5F44" w:rsidRPr="00CD5EBB">
        <w:rPr>
          <w:rFonts w:eastAsia="Aptos"/>
          <w:sz w:val="24"/>
          <w:szCs w:val="24"/>
        </w:rPr>
        <w:t>di</w:t>
      </w:r>
      <w:r w:rsidR="009238CD" w:rsidRPr="00CD5EBB">
        <w:rPr>
          <w:rFonts w:eastAsia="Aptos"/>
          <w:sz w:val="24"/>
          <w:szCs w:val="24"/>
        </w:rPr>
        <w:t xml:space="preserve"> </w:t>
      </w:r>
      <w:r w:rsidR="00852177" w:rsidRPr="00CD5EBB">
        <w:rPr>
          <w:rFonts w:eastAsia="Aptos"/>
          <w:sz w:val="24"/>
          <w:szCs w:val="24"/>
        </w:rPr>
        <w:t>al</w:t>
      </w:r>
      <w:r w:rsidR="000125D3" w:rsidRPr="00CD5EBB">
        <w:rPr>
          <w:rFonts w:eastAsia="Aptos"/>
          <w:sz w:val="24"/>
          <w:szCs w:val="24"/>
        </w:rPr>
        <w:t>cuni rilevanti</w:t>
      </w:r>
      <w:r w:rsidR="00852177" w:rsidRPr="00CD5EBB">
        <w:rPr>
          <w:rFonts w:eastAsia="Aptos"/>
          <w:sz w:val="24"/>
          <w:szCs w:val="24"/>
        </w:rPr>
        <w:t xml:space="preserve"> studi, ma anche in quanto il momento in cui la retorica comunista sembra tagliare i ponti </w:t>
      </w:r>
      <w:r w:rsidR="009238CD" w:rsidRPr="00CD5EBB">
        <w:rPr>
          <w:rFonts w:eastAsia="Aptos"/>
          <w:sz w:val="24"/>
          <w:szCs w:val="24"/>
        </w:rPr>
        <w:t>con il lessico che aveva condiviso con la sinistra extraparlamentare coincide con l’acutizzarsi della violenza di matrice rossa</w:t>
      </w:r>
      <w:r w:rsidR="009238CD" w:rsidRPr="00CD5EBB">
        <w:rPr>
          <w:rFonts w:eastAsia="Aptos"/>
          <w:sz w:val="24"/>
          <w:szCs w:val="24"/>
          <w:vertAlign w:val="superscript"/>
        </w:rPr>
        <w:footnoteReference w:id="58"/>
      </w:r>
      <w:r w:rsidR="009238CD" w:rsidRPr="00CD5EBB">
        <w:rPr>
          <w:rFonts w:eastAsia="Aptos"/>
          <w:sz w:val="24"/>
          <w:szCs w:val="24"/>
        </w:rPr>
        <w:t>.</w:t>
      </w:r>
    </w:p>
    <w:bookmarkEnd w:id="6"/>
    <w:p w14:paraId="6E2E4319" w14:textId="77777777" w:rsidR="00C32FD8" w:rsidRPr="00CD5EBB" w:rsidRDefault="00C32FD8" w:rsidP="00AF6A5F">
      <w:pPr>
        <w:widowControl/>
        <w:autoSpaceDE/>
        <w:autoSpaceDN/>
        <w:spacing w:after="160" w:line="360" w:lineRule="auto"/>
        <w:ind w:firstLine="284"/>
        <w:jc w:val="both"/>
        <w:rPr>
          <w:rFonts w:eastAsia="Calibri"/>
          <w:sz w:val="24"/>
          <w:szCs w:val="24"/>
        </w:rPr>
      </w:pPr>
    </w:p>
    <w:p w14:paraId="1031A439" w14:textId="32984441" w:rsidR="00C32FD8" w:rsidRPr="00CD5EBB" w:rsidRDefault="00C32FD8" w:rsidP="00AF6A5F">
      <w:pPr>
        <w:widowControl/>
        <w:autoSpaceDE/>
        <w:autoSpaceDN/>
        <w:spacing w:after="160" w:line="360" w:lineRule="auto"/>
        <w:ind w:firstLine="284"/>
        <w:jc w:val="both"/>
        <w:rPr>
          <w:rFonts w:eastAsia="Calibri"/>
          <w:sz w:val="32"/>
          <w:szCs w:val="32"/>
        </w:rPr>
      </w:pPr>
      <w:r w:rsidRPr="00CD5EBB">
        <w:rPr>
          <w:rFonts w:eastAsia="Calibri"/>
          <w:sz w:val="32"/>
          <w:szCs w:val="32"/>
        </w:rPr>
        <w:t>Le Transizioni e il compromesso storico</w:t>
      </w:r>
    </w:p>
    <w:p w14:paraId="238651FA" w14:textId="77777777" w:rsidR="00CD5EBB" w:rsidRDefault="00CD5EBB" w:rsidP="00AF6A5F">
      <w:pPr>
        <w:widowControl/>
        <w:autoSpaceDE/>
        <w:autoSpaceDN/>
        <w:spacing w:after="160" w:line="360" w:lineRule="auto"/>
        <w:ind w:firstLine="284"/>
        <w:jc w:val="both"/>
        <w:rPr>
          <w:rFonts w:eastAsia="Calibri"/>
          <w:sz w:val="24"/>
          <w:szCs w:val="24"/>
        </w:rPr>
      </w:pPr>
    </w:p>
    <w:p w14:paraId="6250EC3B" w14:textId="73F95A37" w:rsidR="00D61B41" w:rsidRPr="00CD5EBB" w:rsidRDefault="00820808" w:rsidP="00AF6A5F">
      <w:pPr>
        <w:widowControl/>
        <w:autoSpaceDE/>
        <w:autoSpaceDN/>
        <w:spacing w:after="160" w:line="360" w:lineRule="auto"/>
        <w:ind w:firstLine="284"/>
        <w:jc w:val="both"/>
        <w:rPr>
          <w:rFonts w:eastAsia="Aptos"/>
          <w:sz w:val="24"/>
          <w:szCs w:val="24"/>
        </w:rPr>
      </w:pPr>
      <w:r w:rsidRPr="00CD5EBB">
        <w:rPr>
          <w:rFonts w:eastAsia="Calibri"/>
          <w:sz w:val="24"/>
          <w:szCs w:val="24"/>
        </w:rPr>
        <w:t xml:space="preserve">Il crollo delle dittature non fu solo motivo di timori per il Pci. </w:t>
      </w:r>
      <w:r w:rsidR="006208C4" w:rsidRPr="00CD5EBB">
        <w:rPr>
          <w:rFonts w:eastAsia="Calibri"/>
          <w:sz w:val="24"/>
          <w:szCs w:val="24"/>
        </w:rPr>
        <w:t>I</w:t>
      </w:r>
      <w:r w:rsidRPr="00CD5EBB">
        <w:rPr>
          <w:rFonts w:eastAsia="Calibri"/>
          <w:sz w:val="24"/>
          <w:szCs w:val="24"/>
        </w:rPr>
        <w:t xml:space="preserve"> miglioramenti d’atteggiamento del </w:t>
      </w:r>
      <w:proofErr w:type="spellStart"/>
      <w:r w:rsidRPr="00CD5EBB">
        <w:rPr>
          <w:rFonts w:eastAsia="Calibri"/>
          <w:sz w:val="24"/>
          <w:szCs w:val="24"/>
        </w:rPr>
        <w:t>Pcp</w:t>
      </w:r>
      <w:proofErr w:type="spellEnd"/>
      <w:r w:rsidR="00C0466B" w:rsidRPr="00CD5EBB">
        <w:rPr>
          <w:rFonts w:eastAsia="Calibri"/>
          <w:sz w:val="24"/>
          <w:szCs w:val="24"/>
        </w:rPr>
        <w:t xml:space="preserve"> </w:t>
      </w:r>
      <w:r w:rsidRPr="00CD5EBB">
        <w:rPr>
          <w:rFonts w:eastAsia="Calibri"/>
          <w:sz w:val="24"/>
          <w:szCs w:val="24"/>
        </w:rPr>
        <w:t>e il progressivo stabilizzarsi dell’orizzonte greco</w:t>
      </w:r>
      <w:r w:rsidR="006208C4" w:rsidRPr="00CD5EBB">
        <w:rPr>
          <w:rFonts w:eastAsia="Calibri"/>
          <w:sz w:val="24"/>
          <w:szCs w:val="24"/>
        </w:rPr>
        <w:t xml:space="preserve"> </w:t>
      </w:r>
      <w:r w:rsidR="001C4421" w:rsidRPr="00CD5EBB">
        <w:rPr>
          <w:rFonts w:eastAsia="Calibri"/>
          <w:sz w:val="24"/>
          <w:szCs w:val="24"/>
        </w:rPr>
        <w:t>e spagnolo</w:t>
      </w:r>
      <w:r w:rsidR="001C4421" w:rsidRPr="00CD5EBB">
        <w:rPr>
          <w:rFonts w:eastAsia="Aptos"/>
          <w:sz w:val="24"/>
          <w:szCs w:val="24"/>
          <w:vertAlign w:val="superscript"/>
        </w:rPr>
        <w:footnoteReference w:id="59"/>
      </w:r>
      <w:r w:rsidR="001C4421" w:rsidRPr="00CD5EBB">
        <w:rPr>
          <w:rFonts w:eastAsia="Calibri"/>
          <w:sz w:val="24"/>
          <w:szCs w:val="24"/>
        </w:rPr>
        <w:t xml:space="preserve"> </w:t>
      </w:r>
      <w:r w:rsidRPr="00CD5EBB">
        <w:rPr>
          <w:rFonts w:eastAsia="Calibri"/>
          <w:sz w:val="24"/>
          <w:szCs w:val="24"/>
        </w:rPr>
        <w:t>tesero a far perdere forza alla paura di colpi</w:t>
      </w:r>
      <w:r w:rsidR="000125D3" w:rsidRPr="00CD5EBB">
        <w:rPr>
          <w:rFonts w:eastAsia="Calibri"/>
          <w:sz w:val="24"/>
          <w:szCs w:val="24"/>
        </w:rPr>
        <w:t xml:space="preserve"> </w:t>
      </w:r>
      <w:r w:rsidRPr="00CD5EBB">
        <w:rPr>
          <w:rFonts w:eastAsia="Calibri"/>
          <w:sz w:val="24"/>
          <w:szCs w:val="24"/>
        </w:rPr>
        <w:t>della reazione</w:t>
      </w:r>
      <w:r w:rsidRPr="00CD5EBB">
        <w:rPr>
          <w:rFonts w:eastAsia="Calibri"/>
          <w:sz w:val="24"/>
          <w:szCs w:val="24"/>
          <w:vertAlign w:val="superscript"/>
        </w:rPr>
        <w:footnoteReference w:id="60"/>
      </w:r>
      <w:r w:rsidRPr="00CD5EBB">
        <w:rPr>
          <w:rFonts w:eastAsia="Calibri"/>
          <w:sz w:val="24"/>
          <w:szCs w:val="24"/>
        </w:rPr>
        <w:t xml:space="preserve">.  </w:t>
      </w:r>
      <w:r w:rsidRPr="00CD5EBB">
        <w:rPr>
          <w:rFonts w:eastAsia="Aptos"/>
          <w:sz w:val="24"/>
          <w:szCs w:val="24"/>
        </w:rPr>
        <w:t xml:space="preserve">La fine delle dittature apriva </w:t>
      </w:r>
      <w:r w:rsidR="001C4421" w:rsidRPr="00CD5EBB">
        <w:rPr>
          <w:rFonts w:eastAsia="Aptos"/>
          <w:sz w:val="24"/>
          <w:szCs w:val="24"/>
        </w:rPr>
        <w:t xml:space="preserve">la strada alle </w:t>
      </w:r>
      <w:r w:rsidR="00537EAA" w:rsidRPr="00CD5EBB">
        <w:rPr>
          <w:rFonts w:eastAsia="Aptos"/>
          <w:sz w:val="24"/>
          <w:szCs w:val="24"/>
        </w:rPr>
        <w:t>«</w:t>
      </w:r>
      <w:r w:rsidRPr="00CD5EBB">
        <w:rPr>
          <w:rFonts w:eastAsia="Aptos"/>
          <w:sz w:val="24"/>
          <w:szCs w:val="24"/>
        </w:rPr>
        <w:t>forze democratiche</w:t>
      </w:r>
      <w:r w:rsidR="00537EAA" w:rsidRPr="00CD5EBB">
        <w:rPr>
          <w:rFonts w:eastAsia="Aptos"/>
          <w:sz w:val="24"/>
          <w:szCs w:val="24"/>
        </w:rPr>
        <w:t>»</w:t>
      </w:r>
      <w:r w:rsidRPr="00CD5EBB">
        <w:rPr>
          <w:rFonts w:eastAsia="Aptos"/>
          <w:sz w:val="24"/>
          <w:szCs w:val="24"/>
          <w:vertAlign w:val="superscript"/>
        </w:rPr>
        <w:footnoteReference w:id="61"/>
      </w:r>
      <w:r w:rsidRPr="00CD5EBB">
        <w:rPr>
          <w:rFonts w:eastAsia="Aptos"/>
          <w:sz w:val="24"/>
          <w:szCs w:val="24"/>
        </w:rPr>
        <w:t xml:space="preserve"> nonostante i contraccolpi del Cile</w:t>
      </w:r>
      <w:r w:rsidRPr="00CD5EBB">
        <w:rPr>
          <w:rFonts w:eastAsia="Aptos"/>
          <w:sz w:val="24"/>
          <w:szCs w:val="24"/>
          <w:vertAlign w:val="superscript"/>
        </w:rPr>
        <w:footnoteReference w:id="62"/>
      </w:r>
      <w:r w:rsidRPr="00CD5EBB">
        <w:rPr>
          <w:rFonts w:eastAsia="Aptos"/>
          <w:sz w:val="24"/>
          <w:szCs w:val="24"/>
        </w:rPr>
        <w:t>.</w:t>
      </w:r>
      <w:r w:rsidR="000125D3" w:rsidRPr="00CD5EBB">
        <w:rPr>
          <w:rFonts w:eastAsia="Aptos"/>
          <w:sz w:val="24"/>
          <w:szCs w:val="24"/>
        </w:rPr>
        <w:t xml:space="preserve"> </w:t>
      </w:r>
      <w:r w:rsidR="000D134E" w:rsidRPr="00CD5EBB">
        <w:rPr>
          <w:rFonts w:eastAsia="Aptos"/>
          <w:sz w:val="24"/>
          <w:szCs w:val="24"/>
        </w:rPr>
        <w:t xml:space="preserve">Nelle riflessioni sull’evolversi dello scenario </w:t>
      </w:r>
      <w:r w:rsidR="00C0466B" w:rsidRPr="00CD5EBB">
        <w:rPr>
          <w:rFonts w:eastAsia="Aptos"/>
          <w:sz w:val="24"/>
          <w:szCs w:val="24"/>
        </w:rPr>
        <w:t>mediterraneo</w:t>
      </w:r>
      <w:r w:rsidR="000D134E" w:rsidRPr="00CD5EBB">
        <w:rPr>
          <w:rFonts w:eastAsia="Aptos"/>
          <w:sz w:val="24"/>
          <w:szCs w:val="24"/>
        </w:rPr>
        <w:t xml:space="preserve"> è interessante </w:t>
      </w:r>
      <w:r w:rsidRPr="00CD5EBB">
        <w:rPr>
          <w:rFonts w:eastAsia="Aptos"/>
          <w:sz w:val="24"/>
          <w:szCs w:val="24"/>
        </w:rPr>
        <w:t xml:space="preserve">la formulazione che la stampa </w:t>
      </w:r>
      <w:r w:rsidR="000D134E" w:rsidRPr="00CD5EBB">
        <w:rPr>
          <w:rFonts w:eastAsia="Aptos"/>
          <w:sz w:val="24"/>
          <w:szCs w:val="24"/>
        </w:rPr>
        <w:t>e i dirigenti</w:t>
      </w:r>
      <w:r w:rsidRPr="00CD5EBB">
        <w:rPr>
          <w:rFonts w:eastAsia="Aptos"/>
          <w:sz w:val="24"/>
          <w:szCs w:val="24"/>
        </w:rPr>
        <w:t xml:space="preserve"> fece</w:t>
      </w:r>
      <w:r w:rsidR="000D134E" w:rsidRPr="00CD5EBB">
        <w:rPr>
          <w:rFonts w:eastAsia="Aptos"/>
          <w:sz w:val="24"/>
          <w:szCs w:val="24"/>
        </w:rPr>
        <w:t>ro</w:t>
      </w:r>
      <w:r w:rsidRPr="00CD5EBB">
        <w:rPr>
          <w:rFonts w:eastAsia="Aptos"/>
          <w:sz w:val="24"/>
          <w:szCs w:val="24"/>
        </w:rPr>
        <w:t xml:space="preserve"> del compromesso storico. Quest</w:t>
      </w:r>
      <w:r w:rsidR="000D134E" w:rsidRPr="00CD5EBB">
        <w:rPr>
          <w:rFonts w:eastAsia="Aptos"/>
          <w:sz w:val="24"/>
          <w:szCs w:val="24"/>
        </w:rPr>
        <w:t>o</w:t>
      </w:r>
      <w:r w:rsidRPr="00CD5EBB">
        <w:rPr>
          <w:rFonts w:eastAsia="Aptos"/>
          <w:sz w:val="24"/>
          <w:szCs w:val="24"/>
        </w:rPr>
        <w:t>, se in un primo momento ebbe un’impronta eminentemente difensiva</w:t>
      </w:r>
      <w:r w:rsidRPr="00CD5EBB">
        <w:rPr>
          <w:rFonts w:eastAsia="Aptos"/>
          <w:sz w:val="24"/>
          <w:szCs w:val="24"/>
          <w:vertAlign w:val="superscript"/>
        </w:rPr>
        <w:footnoteReference w:id="63"/>
      </w:r>
      <w:r w:rsidRPr="00CD5EBB">
        <w:rPr>
          <w:rFonts w:eastAsia="Aptos"/>
          <w:sz w:val="24"/>
          <w:szCs w:val="24"/>
        </w:rPr>
        <w:t>, il 25 aprile del 1975 veniva declinato diversamente da Rinascita</w:t>
      </w:r>
      <w:r w:rsidR="00740923" w:rsidRPr="00CD5EBB">
        <w:rPr>
          <w:rFonts w:eastAsia="Aptos"/>
          <w:sz w:val="24"/>
          <w:szCs w:val="24"/>
        </w:rPr>
        <w:t xml:space="preserve">. </w:t>
      </w:r>
    </w:p>
    <w:p w14:paraId="69532EB2" w14:textId="350D826A" w:rsidR="008542FD" w:rsidRPr="00CD5EBB" w:rsidRDefault="00820808" w:rsidP="00AF6A5F">
      <w:pPr>
        <w:widowControl/>
        <w:autoSpaceDE/>
        <w:autoSpaceDN/>
        <w:spacing w:after="160" w:line="360" w:lineRule="auto"/>
        <w:ind w:firstLine="284"/>
        <w:jc w:val="both"/>
        <w:rPr>
          <w:rFonts w:eastAsia="Aptos"/>
          <w:sz w:val="24"/>
          <w:szCs w:val="24"/>
        </w:rPr>
      </w:pPr>
      <w:r w:rsidRPr="00CD5EBB">
        <w:rPr>
          <w:rFonts w:eastAsia="Calibri"/>
          <w:sz w:val="24"/>
          <w:szCs w:val="24"/>
        </w:rPr>
        <w:t>Fino a che infatti l’Italia era sotto la «Dipendenza» di «un paese la cui strategia ha mirato ad un rigido mantenimento dello status quo nel bacino del Mediterraneo</w:t>
      </w:r>
      <w:r w:rsidR="00C0466B" w:rsidRPr="00CD5EBB">
        <w:rPr>
          <w:rFonts w:eastAsia="Calibri"/>
          <w:sz w:val="24"/>
          <w:szCs w:val="24"/>
        </w:rPr>
        <w:t xml:space="preserve"> […] </w:t>
      </w:r>
      <w:r w:rsidRPr="00CD5EBB">
        <w:rPr>
          <w:rFonts w:eastAsia="Calibri"/>
          <w:sz w:val="24"/>
          <w:szCs w:val="24"/>
        </w:rPr>
        <w:t>appariva, nei fatti, poco chiara la compatibilità tra l’alternativa politica e sociale […] del “compromesso storico” e il sistema dei vincoli e dei condizionamenti internazionali entro il quale si muove l’Italia»</w:t>
      </w:r>
      <w:r w:rsidRPr="00CD5EBB">
        <w:rPr>
          <w:rFonts w:eastAsia="Calibri"/>
          <w:sz w:val="24"/>
          <w:szCs w:val="24"/>
          <w:vertAlign w:val="superscript"/>
        </w:rPr>
        <w:footnoteReference w:id="64"/>
      </w:r>
      <w:r w:rsidRPr="00CD5EBB">
        <w:rPr>
          <w:rFonts w:eastAsia="Aptos"/>
          <w:sz w:val="24"/>
          <w:szCs w:val="24"/>
        </w:rPr>
        <w:t xml:space="preserve">. Non a caso, </w:t>
      </w:r>
      <w:r w:rsidR="000D134E" w:rsidRPr="00CD5EBB">
        <w:rPr>
          <w:rFonts w:eastAsia="Aptos"/>
          <w:sz w:val="24"/>
          <w:szCs w:val="24"/>
        </w:rPr>
        <w:t xml:space="preserve">il </w:t>
      </w:r>
      <w:r w:rsidRPr="00CD5EBB">
        <w:rPr>
          <w:rFonts w:eastAsia="Aptos"/>
          <w:sz w:val="24"/>
          <w:szCs w:val="24"/>
        </w:rPr>
        <w:t xml:space="preserve">16 Ottobre ’74, dopo aver </w:t>
      </w:r>
      <w:r w:rsidR="001C4421" w:rsidRPr="00CD5EBB">
        <w:rPr>
          <w:rFonts w:eastAsia="Aptos"/>
          <w:sz w:val="24"/>
          <w:szCs w:val="24"/>
        </w:rPr>
        <w:t>ri</w:t>
      </w:r>
      <w:r w:rsidRPr="00CD5EBB">
        <w:rPr>
          <w:rFonts w:eastAsia="Aptos"/>
          <w:sz w:val="24"/>
          <w:szCs w:val="24"/>
        </w:rPr>
        <w:t>affermato</w:t>
      </w:r>
      <w:r w:rsidR="001C4421" w:rsidRPr="00CD5EBB">
        <w:rPr>
          <w:rFonts w:eastAsia="Aptos"/>
          <w:sz w:val="24"/>
          <w:szCs w:val="24"/>
        </w:rPr>
        <w:t xml:space="preserve"> l’importanza</w:t>
      </w:r>
      <w:r w:rsidRPr="00CD5EBB">
        <w:rPr>
          <w:rFonts w:eastAsia="Aptos"/>
          <w:sz w:val="24"/>
          <w:szCs w:val="24"/>
        </w:rPr>
        <w:t xml:space="preserve"> </w:t>
      </w:r>
      <w:r w:rsidR="001C4421" w:rsidRPr="00CD5EBB">
        <w:rPr>
          <w:rFonts w:eastAsia="Aptos"/>
          <w:sz w:val="24"/>
          <w:szCs w:val="24"/>
        </w:rPr>
        <w:t>de</w:t>
      </w:r>
      <w:r w:rsidRPr="00CD5EBB">
        <w:rPr>
          <w:rFonts w:eastAsia="Aptos"/>
          <w:sz w:val="24"/>
          <w:szCs w:val="24"/>
        </w:rPr>
        <w:t xml:space="preserve">l crollo delle dittature Berlinguer affermava che nel nuovo contesto </w:t>
      </w:r>
      <w:r w:rsidR="00537EAA" w:rsidRPr="00CD5EBB">
        <w:rPr>
          <w:rFonts w:eastAsia="Aptos"/>
          <w:sz w:val="24"/>
          <w:szCs w:val="24"/>
        </w:rPr>
        <w:t>«</w:t>
      </w:r>
      <w:r w:rsidRPr="00CD5EBB">
        <w:rPr>
          <w:rFonts w:eastAsia="Aptos"/>
          <w:sz w:val="24"/>
          <w:szCs w:val="24"/>
        </w:rPr>
        <w:t>Noi interveniamo non solo per evitare il peggio, ma per spingere a trasformazioni</w:t>
      </w:r>
      <w:r w:rsidR="00537EAA" w:rsidRPr="00CD5EBB">
        <w:rPr>
          <w:rFonts w:eastAsia="Aptos"/>
          <w:sz w:val="24"/>
          <w:szCs w:val="24"/>
        </w:rPr>
        <w:t>»</w:t>
      </w:r>
      <w:r w:rsidRPr="00CD5EBB">
        <w:rPr>
          <w:rFonts w:eastAsia="Aptos"/>
          <w:sz w:val="24"/>
          <w:szCs w:val="24"/>
          <w:vertAlign w:val="superscript"/>
        </w:rPr>
        <w:footnoteReference w:id="65"/>
      </w:r>
      <w:r w:rsidRPr="00CD5EBB">
        <w:rPr>
          <w:rFonts w:eastAsia="Aptos"/>
          <w:sz w:val="24"/>
          <w:szCs w:val="24"/>
        </w:rPr>
        <w:t>.</w:t>
      </w:r>
      <w:r w:rsidRPr="00CD5EBB">
        <w:rPr>
          <w:rFonts w:eastAsia="Calibri"/>
          <w:sz w:val="24"/>
          <w:szCs w:val="24"/>
        </w:rPr>
        <w:t xml:space="preserve"> </w:t>
      </w:r>
      <w:r w:rsidR="006208C4" w:rsidRPr="00CD5EBB">
        <w:rPr>
          <w:rFonts w:eastAsia="Calibri"/>
          <w:sz w:val="24"/>
          <w:szCs w:val="24"/>
        </w:rPr>
        <w:t xml:space="preserve">Anche </w:t>
      </w:r>
      <w:r w:rsidRPr="00CD5EBB">
        <w:rPr>
          <w:rFonts w:eastAsia="Calibri"/>
          <w:sz w:val="24"/>
          <w:szCs w:val="24"/>
        </w:rPr>
        <w:t xml:space="preserve">Lucio Lombardo Radice </w:t>
      </w:r>
      <w:r w:rsidR="00ED2445" w:rsidRPr="00CD5EBB">
        <w:rPr>
          <w:rFonts w:eastAsia="Calibri"/>
          <w:sz w:val="24"/>
          <w:szCs w:val="24"/>
        </w:rPr>
        <w:t xml:space="preserve">credeva che </w:t>
      </w:r>
      <w:r w:rsidR="006208C4" w:rsidRPr="00CD5EBB">
        <w:rPr>
          <w:rFonts w:eastAsia="Calibri"/>
          <w:sz w:val="24"/>
          <w:szCs w:val="24"/>
        </w:rPr>
        <w:t>ora</w:t>
      </w:r>
      <w:r w:rsidR="000125D3" w:rsidRPr="00CD5EBB">
        <w:rPr>
          <w:rFonts w:eastAsia="Calibri"/>
          <w:sz w:val="24"/>
          <w:szCs w:val="24"/>
        </w:rPr>
        <w:t xml:space="preserve"> il </w:t>
      </w:r>
      <w:r w:rsidRPr="00CD5EBB">
        <w:rPr>
          <w:rFonts w:eastAsia="Calibri"/>
          <w:sz w:val="24"/>
          <w:szCs w:val="24"/>
        </w:rPr>
        <w:t>«compromesso storico»</w:t>
      </w:r>
      <w:r w:rsidR="000125D3" w:rsidRPr="00CD5EBB">
        <w:rPr>
          <w:rFonts w:eastAsia="Calibri"/>
          <w:sz w:val="24"/>
          <w:szCs w:val="24"/>
        </w:rPr>
        <w:t xml:space="preserve"> poteva perseguir</w:t>
      </w:r>
      <w:r w:rsidR="00ED2445" w:rsidRPr="00CD5EBB">
        <w:rPr>
          <w:rFonts w:eastAsia="Calibri"/>
          <w:sz w:val="24"/>
          <w:szCs w:val="24"/>
        </w:rPr>
        <w:t>e</w:t>
      </w:r>
      <w:r w:rsidRPr="00CD5EBB">
        <w:rPr>
          <w:rFonts w:eastAsia="Calibri"/>
          <w:sz w:val="24"/>
          <w:szCs w:val="24"/>
        </w:rPr>
        <w:t xml:space="preserve"> obiettivi</w:t>
      </w:r>
      <w:r w:rsidR="0012586F" w:rsidRPr="00CD5EBB">
        <w:rPr>
          <w:rFonts w:eastAsia="Calibri"/>
          <w:sz w:val="24"/>
          <w:szCs w:val="24"/>
        </w:rPr>
        <w:t xml:space="preserve"> </w:t>
      </w:r>
      <w:r w:rsidRPr="00CD5EBB">
        <w:rPr>
          <w:rFonts w:eastAsia="Calibri"/>
          <w:sz w:val="24"/>
          <w:szCs w:val="24"/>
        </w:rPr>
        <w:t>«d’avanzata e non di difesa»</w:t>
      </w:r>
      <w:r w:rsidRPr="00CD5EBB">
        <w:rPr>
          <w:rFonts w:eastAsia="Calibri"/>
          <w:sz w:val="24"/>
          <w:szCs w:val="24"/>
          <w:vertAlign w:val="superscript"/>
        </w:rPr>
        <w:footnoteReference w:id="66"/>
      </w:r>
      <w:r w:rsidR="00C21E33" w:rsidRPr="00CD5EBB">
        <w:rPr>
          <w:rFonts w:eastAsia="Calibri"/>
          <w:sz w:val="24"/>
          <w:szCs w:val="24"/>
        </w:rPr>
        <w:t xml:space="preserve"> </w:t>
      </w:r>
      <w:r w:rsidR="006208C4" w:rsidRPr="00CD5EBB">
        <w:rPr>
          <w:rFonts w:eastAsia="Calibri"/>
          <w:sz w:val="24"/>
          <w:szCs w:val="24"/>
        </w:rPr>
        <w:t xml:space="preserve">. </w:t>
      </w:r>
      <w:r w:rsidRPr="00CD5EBB">
        <w:rPr>
          <w:rFonts w:eastAsia="Aptos"/>
          <w:sz w:val="24"/>
          <w:szCs w:val="24"/>
        </w:rPr>
        <w:t>Il fatto che la Strategia della Tensione continuasse a operare</w:t>
      </w:r>
      <w:r w:rsidRPr="00CD5EBB">
        <w:rPr>
          <w:rFonts w:eastAsia="Aptos"/>
          <w:sz w:val="24"/>
          <w:szCs w:val="24"/>
          <w:vertAlign w:val="superscript"/>
        </w:rPr>
        <w:footnoteReference w:id="67"/>
      </w:r>
      <w:r w:rsidR="00ED2445" w:rsidRPr="00CD5EBB">
        <w:rPr>
          <w:rFonts w:eastAsia="Aptos"/>
          <w:sz w:val="24"/>
          <w:szCs w:val="24"/>
        </w:rPr>
        <w:t xml:space="preserve"> n</w:t>
      </w:r>
      <w:r w:rsidRPr="00CD5EBB">
        <w:rPr>
          <w:rFonts w:eastAsia="Aptos"/>
          <w:sz w:val="24"/>
          <w:szCs w:val="24"/>
        </w:rPr>
        <w:t xml:space="preserve">on doveva portare a guardare con pessimismo una situazione favorevole </w:t>
      </w:r>
      <w:r w:rsidR="000D134E" w:rsidRPr="00CD5EBB">
        <w:rPr>
          <w:rFonts w:eastAsia="Aptos"/>
          <w:sz w:val="24"/>
          <w:szCs w:val="24"/>
        </w:rPr>
        <w:t>al</w:t>
      </w:r>
      <w:r w:rsidRPr="00CD5EBB">
        <w:rPr>
          <w:rFonts w:eastAsia="Aptos"/>
          <w:sz w:val="24"/>
          <w:szCs w:val="24"/>
        </w:rPr>
        <w:t xml:space="preserve"> il Pci</w:t>
      </w:r>
      <w:r w:rsidR="006208C4" w:rsidRPr="00CD5EBB">
        <w:rPr>
          <w:rFonts w:eastAsia="Aptos"/>
          <w:sz w:val="24"/>
          <w:szCs w:val="24"/>
          <w:vertAlign w:val="superscript"/>
        </w:rPr>
        <w:footnoteReference w:id="68"/>
      </w:r>
      <w:r w:rsidRPr="00CD5EBB">
        <w:rPr>
          <w:rFonts w:eastAsia="Aptos"/>
          <w:sz w:val="24"/>
          <w:szCs w:val="24"/>
        </w:rPr>
        <w:t xml:space="preserve">. </w:t>
      </w:r>
      <w:r w:rsidRPr="00CD5EBB">
        <w:rPr>
          <w:rFonts w:eastAsia="Calibri"/>
          <w:sz w:val="24"/>
          <w:szCs w:val="24"/>
        </w:rPr>
        <w:t xml:space="preserve">Così, l’11 settembre del ’77, il Pci poteva scrivere che i golpe degli ultimi anni erano stati </w:t>
      </w:r>
      <w:r w:rsidR="001C4421" w:rsidRPr="00CD5EBB">
        <w:rPr>
          <w:rFonts w:eastAsia="Calibri"/>
          <w:sz w:val="24"/>
          <w:szCs w:val="24"/>
        </w:rPr>
        <w:t xml:space="preserve">un </w:t>
      </w:r>
      <w:r w:rsidRPr="00CD5EBB">
        <w:rPr>
          <w:rFonts w:eastAsia="Calibri"/>
          <w:sz w:val="24"/>
          <w:szCs w:val="24"/>
        </w:rPr>
        <w:t>tentativo</w:t>
      </w:r>
      <w:r w:rsidR="001C4421" w:rsidRPr="00CD5EBB">
        <w:rPr>
          <w:rFonts w:eastAsia="Calibri"/>
          <w:sz w:val="24"/>
          <w:szCs w:val="24"/>
        </w:rPr>
        <w:t xml:space="preserve"> fallito</w:t>
      </w:r>
      <w:r w:rsidR="00C21E33" w:rsidRPr="00CD5EBB">
        <w:rPr>
          <w:rFonts w:eastAsia="Calibri"/>
          <w:sz w:val="24"/>
          <w:szCs w:val="24"/>
        </w:rPr>
        <w:t xml:space="preserve"> </w:t>
      </w:r>
      <w:r w:rsidRPr="00CD5EBB">
        <w:rPr>
          <w:rFonts w:eastAsia="Calibri"/>
          <w:sz w:val="24"/>
          <w:szCs w:val="24"/>
        </w:rPr>
        <w:t>di rispondere a processi di maturazione democratica</w:t>
      </w:r>
      <w:r w:rsidR="000D134E" w:rsidRPr="00CD5EBB">
        <w:rPr>
          <w:rFonts w:eastAsia="Calibri"/>
          <w:sz w:val="24"/>
          <w:szCs w:val="24"/>
        </w:rPr>
        <w:t xml:space="preserve"> </w:t>
      </w:r>
      <w:r w:rsidR="00C21E33" w:rsidRPr="00CD5EBB">
        <w:rPr>
          <w:rFonts w:eastAsia="Aptos"/>
          <w:sz w:val="24"/>
          <w:szCs w:val="24"/>
        </w:rPr>
        <w:t>come dimostrato</w:t>
      </w:r>
      <w:r w:rsidRPr="00CD5EBB">
        <w:rPr>
          <w:rFonts w:eastAsia="Aptos"/>
          <w:sz w:val="24"/>
          <w:szCs w:val="24"/>
        </w:rPr>
        <w:t xml:space="preserve"> </w:t>
      </w:r>
      <w:r w:rsidR="00C21E33" w:rsidRPr="00CD5EBB">
        <w:rPr>
          <w:rFonts w:eastAsia="Aptos"/>
          <w:sz w:val="24"/>
          <w:szCs w:val="24"/>
        </w:rPr>
        <w:t>dalla</w:t>
      </w:r>
      <w:r w:rsidRPr="00CD5EBB">
        <w:rPr>
          <w:rFonts w:eastAsia="Aptos"/>
          <w:sz w:val="24"/>
          <w:szCs w:val="24"/>
        </w:rPr>
        <w:t xml:space="preserve"> «rivolta antifascista dei militari portoghesi, </w:t>
      </w:r>
      <w:r w:rsidR="00C21E33" w:rsidRPr="00CD5EBB">
        <w:rPr>
          <w:rFonts w:eastAsia="Aptos"/>
          <w:sz w:val="24"/>
          <w:szCs w:val="24"/>
        </w:rPr>
        <w:t>d</w:t>
      </w:r>
      <w:r w:rsidRPr="00CD5EBB">
        <w:rPr>
          <w:rFonts w:eastAsia="Aptos"/>
          <w:sz w:val="24"/>
          <w:szCs w:val="24"/>
        </w:rPr>
        <w:t xml:space="preserve">alla caduta dei colonnelli e </w:t>
      </w:r>
      <w:r w:rsidR="00C21E33" w:rsidRPr="00CD5EBB">
        <w:rPr>
          <w:rFonts w:eastAsia="Aptos"/>
          <w:sz w:val="24"/>
          <w:szCs w:val="24"/>
        </w:rPr>
        <w:t>d</w:t>
      </w:r>
      <w:r w:rsidRPr="00CD5EBB">
        <w:rPr>
          <w:rFonts w:eastAsia="Aptos"/>
          <w:sz w:val="24"/>
          <w:szCs w:val="24"/>
        </w:rPr>
        <w:t>al ritorno della democrazia in Spagna»</w:t>
      </w:r>
      <w:r w:rsidRPr="00CD5EBB">
        <w:rPr>
          <w:rFonts w:eastAsia="Aptos"/>
          <w:sz w:val="24"/>
          <w:szCs w:val="24"/>
          <w:vertAlign w:val="superscript"/>
        </w:rPr>
        <w:footnoteReference w:id="69"/>
      </w:r>
      <w:r w:rsidR="00724CFE" w:rsidRPr="00CD5EBB">
        <w:rPr>
          <w:rFonts w:eastAsia="Aptos"/>
          <w:sz w:val="24"/>
          <w:szCs w:val="24"/>
        </w:rPr>
        <w:t>.</w:t>
      </w:r>
    </w:p>
    <w:p w14:paraId="6CAF0DBC" w14:textId="77777777" w:rsidR="00AD67C4" w:rsidRPr="00CD5EBB" w:rsidRDefault="00AD67C4" w:rsidP="00AF6A5F">
      <w:pPr>
        <w:pStyle w:val="Corpotesto"/>
        <w:spacing w:after="160" w:line="360" w:lineRule="auto"/>
        <w:jc w:val="both"/>
        <w:rPr>
          <w:sz w:val="24"/>
          <w:szCs w:val="24"/>
        </w:rPr>
      </w:pPr>
    </w:p>
    <w:p w14:paraId="7743468A" w14:textId="1DDF8029" w:rsidR="00EA60CF" w:rsidRPr="00320CC2" w:rsidRDefault="00820808" w:rsidP="00AF6A5F">
      <w:pPr>
        <w:pStyle w:val="Corpotesto"/>
        <w:numPr>
          <w:ilvl w:val="0"/>
          <w:numId w:val="4"/>
        </w:numPr>
        <w:spacing w:after="160" w:line="360" w:lineRule="auto"/>
        <w:jc w:val="both"/>
        <w:rPr>
          <w:sz w:val="36"/>
          <w:szCs w:val="36"/>
        </w:rPr>
      </w:pPr>
      <w:r w:rsidRPr="00320CC2">
        <w:rPr>
          <w:sz w:val="36"/>
          <w:szCs w:val="36"/>
        </w:rPr>
        <w:lastRenderedPageBreak/>
        <w:t>Stato dell’arte nazionale e internazionale e collocazione lavoro del dottorando</w:t>
      </w:r>
    </w:p>
    <w:p w14:paraId="57FB1006" w14:textId="77777777" w:rsidR="00AD67C4" w:rsidRPr="00CD5EBB" w:rsidRDefault="00AD67C4" w:rsidP="00AF6A5F">
      <w:pPr>
        <w:pStyle w:val="Corpotesto"/>
        <w:spacing w:after="160" w:line="360" w:lineRule="auto"/>
        <w:jc w:val="both"/>
        <w:rPr>
          <w:sz w:val="24"/>
          <w:szCs w:val="24"/>
        </w:rPr>
      </w:pPr>
    </w:p>
    <w:p w14:paraId="377A9B10" w14:textId="5082AF24" w:rsidR="008542FD" w:rsidRPr="00CD5EBB" w:rsidRDefault="00EA60CF" w:rsidP="00AF6A5F">
      <w:pPr>
        <w:widowControl/>
        <w:autoSpaceDE/>
        <w:autoSpaceDN/>
        <w:spacing w:after="160" w:line="360" w:lineRule="auto"/>
        <w:jc w:val="both"/>
        <w:rPr>
          <w:color w:val="000000"/>
          <w:sz w:val="24"/>
          <w:szCs w:val="24"/>
        </w:rPr>
      </w:pPr>
      <w:r w:rsidRPr="00CD5EBB">
        <w:rPr>
          <w:rFonts w:eastAsia="Calibri"/>
          <w:sz w:val="24"/>
          <w:szCs w:val="24"/>
        </w:rPr>
        <w:t>La letteratura italiana e straniera che si è occupata degli Anni Settanta italian</w:t>
      </w:r>
      <w:r w:rsidR="009A2D46" w:rsidRPr="00CD5EBB">
        <w:rPr>
          <w:rFonts w:eastAsia="Calibri"/>
          <w:sz w:val="24"/>
          <w:szCs w:val="24"/>
        </w:rPr>
        <w:t>i</w:t>
      </w:r>
      <w:r w:rsidRPr="00CD5EBB">
        <w:rPr>
          <w:rFonts w:eastAsia="Calibri"/>
          <w:sz w:val="24"/>
          <w:szCs w:val="24"/>
        </w:rPr>
        <w:t xml:space="preserve"> è vastissima.</w:t>
      </w:r>
      <w:r w:rsidR="006648E2" w:rsidRPr="00CD5EBB">
        <w:rPr>
          <w:rFonts w:eastAsia="Calibri"/>
          <w:sz w:val="24"/>
          <w:szCs w:val="24"/>
        </w:rPr>
        <w:t xml:space="preserve"> Altrettanto numerosi sono i lavori che hanno inscritto gli anni Settanta in una cornice internazionale</w:t>
      </w:r>
      <w:r w:rsidR="006E6AF0">
        <w:rPr>
          <w:rFonts w:eastAsia="Calibri"/>
          <w:sz w:val="24"/>
          <w:szCs w:val="24"/>
        </w:rPr>
        <w:t>, forse in quanto</w:t>
      </w:r>
      <w:r w:rsidR="006648E2" w:rsidRPr="00CD5EBB">
        <w:rPr>
          <w:rFonts w:eastAsia="Calibri"/>
          <w:sz w:val="24"/>
          <w:szCs w:val="24"/>
        </w:rPr>
        <w:t xml:space="preserve"> sia </w:t>
      </w:r>
      <w:r w:rsidR="006E6AF0">
        <w:rPr>
          <w:rFonts w:eastAsia="Calibri"/>
          <w:sz w:val="24"/>
          <w:szCs w:val="24"/>
        </w:rPr>
        <w:t xml:space="preserve">il </w:t>
      </w:r>
      <w:r w:rsidR="006648E2" w:rsidRPr="00CD5EBB">
        <w:rPr>
          <w:rFonts w:eastAsia="Calibri"/>
          <w:sz w:val="24"/>
          <w:szCs w:val="24"/>
        </w:rPr>
        <w:t>Sessantotto fu da subito riconosciuto come un fenomeno globale</w:t>
      </w:r>
      <w:r w:rsidR="006648E2" w:rsidRPr="00CD5EBB">
        <w:rPr>
          <w:rStyle w:val="Rimandonotaapidipagina"/>
          <w:rFonts w:eastAsia="Calibri"/>
          <w:sz w:val="24"/>
          <w:szCs w:val="24"/>
        </w:rPr>
        <w:footnoteReference w:id="70"/>
      </w:r>
      <w:r w:rsidR="006648E2" w:rsidRPr="00CD5EBB">
        <w:rPr>
          <w:rFonts w:eastAsia="Calibri"/>
          <w:sz w:val="24"/>
          <w:szCs w:val="24"/>
        </w:rPr>
        <w:t>, sia in quanto come globale venne riconosciuto</w:t>
      </w:r>
      <w:r w:rsidR="00557BC6" w:rsidRPr="00CD5EBB">
        <w:rPr>
          <w:rFonts w:eastAsia="Calibri"/>
          <w:sz w:val="24"/>
          <w:szCs w:val="24"/>
        </w:rPr>
        <w:t xml:space="preserve"> anche</w:t>
      </w:r>
      <w:r w:rsidR="006648E2" w:rsidRPr="00CD5EBB">
        <w:rPr>
          <w:rFonts w:eastAsia="Calibri"/>
          <w:sz w:val="24"/>
          <w:szCs w:val="24"/>
        </w:rPr>
        <w:t xml:space="preserve"> </w:t>
      </w:r>
      <w:r w:rsidR="000165BC" w:rsidRPr="00CD5EBB">
        <w:rPr>
          <w:rFonts w:eastAsia="Calibri"/>
          <w:sz w:val="24"/>
          <w:szCs w:val="24"/>
        </w:rPr>
        <w:t>l’altro</w:t>
      </w:r>
      <w:r w:rsidR="006648E2" w:rsidRPr="00CD5EBB">
        <w:rPr>
          <w:rFonts w:eastAsia="Calibri"/>
          <w:sz w:val="24"/>
          <w:szCs w:val="24"/>
        </w:rPr>
        <w:t xml:space="preserve"> fenomeno che più di qualunque </w:t>
      </w:r>
      <w:r w:rsidR="00D5474F">
        <w:rPr>
          <w:rFonts w:eastAsia="Calibri"/>
          <w:sz w:val="24"/>
          <w:szCs w:val="24"/>
        </w:rPr>
        <w:t>altro in</w:t>
      </w:r>
      <w:r w:rsidR="000165BC" w:rsidRPr="00CD5EBB">
        <w:rPr>
          <w:rFonts w:eastAsia="Calibri"/>
          <w:sz w:val="24"/>
          <w:szCs w:val="24"/>
        </w:rPr>
        <w:t xml:space="preserve"> quegli anni</w:t>
      </w:r>
      <w:r w:rsidR="006648E2" w:rsidRPr="00CD5EBB">
        <w:rPr>
          <w:rFonts w:eastAsia="Calibri"/>
          <w:sz w:val="24"/>
          <w:szCs w:val="24"/>
        </w:rPr>
        <w:t xml:space="preserve"> ha catalizzato l’attenzione degli studiosi: il terrorismo</w:t>
      </w:r>
      <w:r w:rsidR="006648E2" w:rsidRPr="00CD5EBB">
        <w:rPr>
          <w:rStyle w:val="Rimandonotaapidipagina"/>
          <w:rFonts w:eastAsia="Calibri"/>
          <w:sz w:val="24"/>
          <w:szCs w:val="24"/>
        </w:rPr>
        <w:footnoteReference w:id="71"/>
      </w:r>
      <w:r w:rsidR="006648E2" w:rsidRPr="00CD5EBB">
        <w:rPr>
          <w:rFonts w:eastAsia="Calibri"/>
          <w:sz w:val="24"/>
          <w:szCs w:val="24"/>
        </w:rPr>
        <w:t>. La sua eccezionale durata e virulenza</w:t>
      </w:r>
      <w:r w:rsidR="0012586F" w:rsidRPr="00CD5EBB">
        <w:rPr>
          <w:rFonts w:eastAsia="Calibri"/>
          <w:sz w:val="24"/>
          <w:szCs w:val="24"/>
        </w:rPr>
        <w:t xml:space="preserve"> in Italia</w:t>
      </w:r>
      <w:r w:rsidR="00C71F4C" w:rsidRPr="00CD5EBB">
        <w:rPr>
          <w:rStyle w:val="Rimandonotaapidipagina"/>
          <w:rFonts w:eastAsia="Calibri"/>
          <w:sz w:val="24"/>
          <w:szCs w:val="24"/>
        </w:rPr>
        <w:footnoteReference w:id="72"/>
      </w:r>
      <w:r w:rsidR="00C71F4C" w:rsidRPr="00CD5EBB">
        <w:rPr>
          <w:rFonts w:eastAsia="Calibri"/>
          <w:sz w:val="24"/>
          <w:szCs w:val="24"/>
        </w:rPr>
        <w:t xml:space="preserve"> </w:t>
      </w:r>
      <w:r w:rsidR="005C6299" w:rsidRPr="00CD5EBB">
        <w:rPr>
          <w:rFonts w:eastAsia="Calibri"/>
          <w:sz w:val="24"/>
          <w:szCs w:val="24"/>
        </w:rPr>
        <w:t>attirò fin dai tardi anni Settanta l’attenzione degli studiosi internazionali</w:t>
      </w:r>
      <w:r w:rsidR="000165BC" w:rsidRPr="00CD5EBB">
        <w:rPr>
          <w:rFonts w:eastAsia="Calibri"/>
          <w:sz w:val="24"/>
          <w:szCs w:val="24"/>
        </w:rPr>
        <w:t>. Questa attenzione ha</w:t>
      </w:r>
      <w:r w:rsidR="005C6299" w:rsidRPr="00CD5EBB">
        <w:rPr>
          <w:rFonts w:eastAsia="Calibri"/>
          <w:sz w:val="24"/>
          <w:szCs w:val="24"/>
        </w:rPr>
        <w:t xml:space="preserve"> da</w:t>
      </w:r>
      <w:r w:rsidR="000165BC" w:rsidRPr="00CD5EBB">
        <w:rPr>
          <w:rFonts w:eastAsia="Calibri"/>
          <w:sz w:val="24"/>
          <w:szCs w:val="24"/>
        </w:rPr>
        <w:t>t</w:t>
      </w:r>
      <w:r w:rsidR="005C6299" w:rsidRPr="00CD5EBB">
        <w:rPr>
          <w:rFonts w:eastAsia="Calibri"/>
          <w:sz w:val="24"/>
          <w:szCs w:val="24"/>
        </w:rPr>
        <w:t xml:space="preserve">o origine a una </w:t>
      </w:r>
      <w:r w:rsidR="0012586F" w:rsidRPr="00CD5EBB">
        <w:rPr>
          <w:rFonts w:eastAsia="Calibri"/>
          <w:sz w:val="24"/>
          <w:szCs w:val="24"/>
        </w:rPr>
        <w:t xml:space="preserve">grande </w:t>
      </w:r>
      <w:r w:rsidR="005C6299" w:rsidRPr="00CD5EBB">
        <w:rPr>
          <w:rFonts w:eastAsia="Calibri"/>
          <w:sz w:val="24"/>
          <w:szCs w:val="24"/>
        </w:rPr>
        <w:t xml:space="preserve">tradizione di studi </w:t>
      </w:r>
      <w:r w:rsidR="0012586F" w:rsidRPr="00CD5EBB">
        <w:rPr>
          <w:rFonts w:eastAsia="Calibri"/>
          <w:sz w:val="24"/>
          <w:szCs w:val="24"/>
        </w:rPr>
        <w:t xml:space="preserve">prolifica </w:t>
      </w:r>
      <w:r w:rsidR="005C6299" w:rsidRPr="00CD5EBB">
        <w:rPr>
          <w:rFonts w:eastAsia="Calibri"/>
          <w:sz w:val="24"/>
          <w:szCs w:val="24"/>
        </w:rPr>
        <w:t>anche dopo decenni</w:t>
      </w:r>
      <w:r w:rsidR="005C6299" w:rsidRPr="00CD5EBB">
        <w:rPr>
          <w:rStyle w:val="Rimandonotaapidipagina"/>
          <w:rFonts w:eastAsia="Calibri"/>
          <w:sz w:val="24"/>
          <w:szCs w:val="24"/>
        </w:rPr>
        <w:footnoteReference w:id="73"/>
      </w:r>
      <w:r w:rsidR="005C6299" w:rsidRPr="00CD5EBB">
        <w:rPr>
          <w:rFonts w:eastAsia="Calibri"/>
          <w:sz w:val="24"/>
          <w:szCs w:val="24"/>
        </w:rPr>
        <w:t xml:space="preserve">. </w:t>
      </w:r>
      <w:r w:rsidR="0012586F" w:rsidRPr="00CD5EBB">
        <w:rPr>
          <w:rFonts w:eastAsia="Calibri"/>
          <w:sz w:val="24"/>
          <w:szCs w:val="24"/>
        </w:rPr>
        <w:t>Anche l</w:t>
      </w:r>
      <w:r w:rsidR="005C6299" w:rsidRPr="00CD5EBB">
        <w:rPr>
          <w:rFonts w:eastAsia="Calibri"/>
          <w:sz w:val="24"/>
          <w:szCs w:val="24"/>
        </w:rPr>
        <w:t>a lotta al terrorismo e al radicalismo tanto dei partiti</w:t>
      </w:r>
      <w:r w:rsidR="005C6299" w:rsidRPr="00CD5EBB">
        <w:rPr>
          <w:color w:val="000000"/>
          <w:sz w:val="24"/>
          <w:szCs w:val="24"/>
          <w:vertAlign w:val="superscript"/>
        </w:rPr>
        <w:footnoteReference w:id="74"/>
      </w:r>
      <w:r w:rsidR="005C6299" w:rsidRPr="00CD5EBB">
        <w:rPr>
          <w:color w:val="000000"/>
          <w:sz w:val="24"/>
          <w:szCs w:val="24"/>
        </w:rPr>
        <w:t xml:space="preserve"> </w:t>
      </w:r>
      <w:r w:rsidR="005C6299" w:rsidRPr="00CD5EBB">
        <w:rPr>
          <w:rFonts w:eastAsia="Calibri"/>
          <w:sz w:val="24"/>
          <w:szCs w:val="24"/>
        </w:rPr>
        <w:t>quanto degli attori istituzionali è stata indagata</w:t>
      </w:r>
      <w:r w:rsidR="005C6299" w:rsidRPr="00CD5EBB">
        <w:rPr>
          <w:rStyle w:val="Rimandonotaapidipagina"/>
          <w:rFonts w:eastAsia="Calibri"/>
          <w:sz w:val="24"/>
          <w:szCs w:val="24"/>
        </w:rPr>
        <w:footnoteReference w:id="75"/>
      </w:r>
      <w:r w:rsidR="008542FD" w:rsidRPr="00CD5EBB">
        <w:rPr>
          <w:rFonts w:eastAsia="Calibri"/>
          <w:sz w:val="24"/>
          <w:szCs w:val="24"/>
        </w:rPr>
        <w:t xml:space="preserve">. Un altro aspetto da sottolineare è </w:t>
      </w:r>
      <w:r w:rsidR="00C71F4C" w:rsidRPr="00CD5EBB">
        <w:rPr>
          <w:rFonts w:eastAsia="Calibri"/>
          <w:sz w:val="24"/>
          <w:szCs w:val="24"/>
        </w:rPr>
        <w:t xml:space="preserve">stata per lungo tempo </w:t>
      </w:r>
      <w:r w:rsidR="008542FD" w:rsidRPr="00CD5EBB">
        <w:rPr>
          <w:rFonts w:eastAsia="Calibri"/>
          <w:sz w:val="24"/>
          <w:szCs w:val="24"/>
        </w:rPr>
        <w:t xml:space="preserve">una sovrabbondanza di </w:t>
      </w:r>
      <w:r w:rsidR="008542FD" w:rsidRPr="00CD5EBB">
        <w:rPr>
          <w:color w:val="000000"/>
          <w:sz w:val="24"/>
          <w:szCs w:val="24"/>
        </w:rPr>
        <w:t>memoriali, libri-interviste e saggi d’opinione rispetto agli studi accademici</w:t>
      </w:r>
      <w:r w:rsidR="008542FD" w:rsidRPr="00CD5EBB">
        <w:rPr>
          <w:color w:val="000000"/>
          <w:sz w:val="24"/>
          <w:szCs w:val="24"/>
          <w:vertAlign w:val="superscript"/>
        </w:rPr>
        <w:footnoteReference w:id="76"/>
      </w:r>
      <w:r w:rsidR="0012586F" w:rsidRPr="00CD5EBB">
        <w:rPr>
          <w:color w:val="000000"/>
          <w:sz w:val="24"/>
          <w:szCs w:val="24"/>
        </w:rPr>
        <w:t>,</w:t>
      </w:r>
      <w:r w:rsidR="008542FD" w:rsidRPr="00CD5EBB">
        <w:rPr>
          <w:color w:val="000000"/>
          <w:sz w:val="24"/>
          <w:szCs w:val="24"/>
        </w:rPr>
        <w:t xml:space="preserve"> tra l’altro per lungo tempo appannaggio degli ex “terroristi”</w:t>
      </w:r>
      <w:r w:rsidR="0012586F" w:rsidRPr="00CD5EBB">
        <w:rPr>
          <w:color w:val="000000"/>
          <w:sz w:val="24"/>
          <w:szCs w:val="24"/>
        </w:rPr>
        <w:t xml:space="preserve"> (</w:t>
      </w:r>
      <w:r w:rsidR="008542FD" w:rsidRPr="00CD5EBB">
        <w:rPr>
          <w:color w:val="000000"/>
          <w:sz w:val="24"/>
          <w:szCs w:val="24"/>
        </w:rPr>
        <w:t>rossi</w:t>
      </w:r>
      <w:r w:rsidR="0012586F" w:rsidRPr="00CD5EBB">
        <w:rPr>
          <w:color w:val="000000"/>
          <w:sz w:val="24"/>
          <w:szCs w:val="24"/>
        </w:rPr>
        <w:t>)</w:t>
      </w:r>
      <w:r w:rsidR="008542FD" w:rsidRPr="00CD5EBB">
        <w:rPr>
          <w:color w:val="000000"/>
          <w:sz w:val="24"/>
          <w:szCs w:val="24"/>
        </w:rPr>
        <w:t xml:space="preserve">, piuttosto che delle vittime o dei loro familiari. </w:t>
      </w:r>
      <w:r w:rsidR="00C71F4C" w:rsidRPr="00CD5EBB">
        <w:rPr>
          <w:color w:val="000000"/>
          <w:sz w:val="24"/>
          <w:szCs w:val="24"/>
        </w:rPr>
        <w:t>Questo insieme di fattori ha contribuito a far sì</w:t>
      </w:r>
      <w:r w:rsidR="008542FD" w:rsidRPr="00CD5EBB">
        <w:rPr>
          <w:color w:val="000000"/>
          <w:sz w:val="24"/>
          <w:szCs w:val="24"/>
        </w:rPr>
        <w:t xml:space="preserve"> </w:t>
      </w:r>
      <w:r w:rsidR="00C71F4C" w:rsidRPr="00CD5EBB">
        <w:rPr>
          <w:color w:val="000000"/>
          <w:sz w:val="24"/>
          <w:szCs w:val="24"/>
        </w:rPr>
        <w:t>che gli Anni S</w:t>
      </w:r>
      <w:r w:rsidR="00D5474F">
        <w:rPr>
          <w:color w:val="000000"/>
          <w:sz w:val="24"/>
          <w:szCs w:val="24"/>
        </w:rPr>
        <w:t>e</w:t>
      </w:r>
      <w:r w:rsidR="00C71F4C" w:rsidRPr="00CD5EBB">
        <w:rPr>
          <w:color w:val="000000"/>
          <w:sz w:val="24"/>
          <w:szCs w:val="24"/>
        </w:rPr>
        <w:t>ttanta</w:t>
      </w:r>
      <w:r w:rsidR="009B77E1" w:rsidRPr="00CD5EBB">
        <w:rPr>
          <w:color w:val="000000"/>
          <w:sz w:val="24"/>
          <w:szCs w:val="24"/>
        </w:rPr>
        <w:t xml:space="preserve"> italian</w:t>
      </w:r>
      <w:r w:rsidR="00C71F4C" w:rsidRPr="00CD5EBB">
        <w:rPr>
          <w:color w:val="000000"/>
          <w:sz w:val="24"/>
          <w:szCs w:val="24"/>
        </w:rPr>
        <w:t>i</w:t>
      </w:r>
      <w:r w:rsidR="009B77E1" w:rsidRPr="00CD5EBB">
        <w:rPr>
          <w:color w:val="000000"/>
          <w:sz w:val="24"/>
          <w:szCs w:val="24"/>
        </w:rPr>
        <w:t xml:space="preserve"> </w:t>
      </w:r>
      <w:r w:rsidR="00C71F4C" w:rsidRPr="00CD5EBB">
        <w:rPr>
          <w:color w:val="000000"/>
          <w:sz w:val="24"/>
          <w:szCs w:val="24"/>
        </w:rPr>
        <w:t xml:space="preserve">siano </w:t>
      </w:r>
      <w:r w:rsidR="009B77E1" w:rsidRPr="00CD5EBB">
        <w:rPr>
          <w:color w:val="000000"/>
          <w:sz w:val="24"/>
          <w:szCs w:val="24"/>
        </w:rPr>
        <w:t>stat</w:t>
      </w:r>
      <w:r w:rsidR="00C71F4C" w:rsidRPr="00CD5EBB">
        <w:rPr>
          <w:color w:val="000000"/>
          <w:sz w:val="24"/>
          <w:szCs w:val="24"/>
        </w:rPr>
        <w:t>i</w:t>
      </w:r>
      <w:r w:rsidR="009B77E1" w:rsidRPr="00CD5EBB">
        <w:rPr>
          <w:color w:val="000000"/>
          <w:sz w:val="24"/>
          <w:szCs w:val="24"/>
        </w:rPr>
        <w:t xml:space="preserve"> oggetto di vari approcci d’analisi comparativa</w:t>
      </w:r>
      <w:r w:rsidR="007A1B92" w:rsidRPr="00CD5EBB">
        <w:rPr>
          <w:color w:val="000000"/>
          <w:sz w:val="24"/>
          <w:szCs w:val="24"/>
        </w:rPr>
        <w:t xml:space="preserve"> </w:t>
      </w:r>
      <w:r w:rsidR="000165BC" w:rsidRPr="00CD5EBB">
        <w:rPr>
          <w:color w:val="000000"/>
          <w:sz w:val="24"/>
          <w:szCs w:val="24"/>
        </w:rPr>
        <w:t>soprattutto per quanto riguarda i temi della radicalizzazione</w:t>
      </w:r>
      <w:r w:rsidR="007A1B92" w:rsidRPr="00CD5EBB">
        <w:rPr>
          <w:rStyle w:val="Rimandonotaapidipagina"/>
          <w:color w:val="000000"/>
          <w:sz w:val="24"/>
          <w:szCs w:val="24"/>
        </w:rPr>
        <w:footnoteReference w:id="77"/>
      </w:r>
      <w:r w:rsidR="000165BC" w:rsidRPr="00CD5EBB">
        <w:rPr>
          <w:color w:val="000000"/>
          <w:sz w:val="24"/>
          <w:szCs w:val="24"/>
        </w:rPr>
        <w:t>, delle reti estremiste</w:t>
      </w:r>
      <w:r w:rsidR="007A1B92" w:rsidRPr="00CD5EBB">
        <w:rPr>
          <w:rStyle w:val="Rimandonotaapidipagina"/>
          <w:color w:val="000000"/>
          <w:sz w:val="24"/>
          <w:szCs w:val="24"/>
        </w:rPr>
        <w:footnoteReference w:id="78"/>
      </w:r>
      <w:r w:rsidR="000165BC" w:rsidRPr="00CD5EBB">
        <w:rPr>
          <w:color w:val="000000"/>
          <w:sz w:val="24"/>
          <w:szCs w:val="24"/>
        </w:rPr>
        <w:t xml:space="preserve"> o della risposta alla violenza politica da parte delle istituzioni</w:t>
      </w:r>
      <w:r w:rsidR="007A1B92" w:rsidRPr="00CD5EBB">
        <w:rPr>
          <w:rStyle w:val="Rimandonotaapidipagina"/>
          <w:color w:val="000000"/>
          <w:sz w:val="24"/>
          <w:szCs w:val="24"/>
        </w:rPr>
        <w:footnoteReference w:id="79"/>
      </w:r>
      <w:r w:rsidR="009B77E1" w:rsidRPr="00CD5EBB">
        <w:rPr>
          <w:color w:val="000000"/>
          <w:sz w:val="24"/>
          <w:szCs w:val="24"/>
        </w:rPr>
        <w:t>.</w:t>
      </w:r>
      <w:r w:rsidR="00D61B41" w:rsidRPr="00CD5EBB">
        <w:rPr>
          <w:color w:val="000000"/>
          <w:sz w:val="24"/>
          <w:szCs w:val="24"/>
        </w:rPr>
        <w:t xml:space="preserve"> </w:t>
      </w:r>
      <w:r w:rsidR="00583E4D" w:rsidRPr="00CD5EBB">
        <w:rPr>
          <w:color w:val="000000"/>
          <w:sz w:val="24"/>
          <w:szCs w:val="24"/>
        </w:rPr>
        <w:t>Anche le transizioni alla democrazia costituiscono un oggetto di studio largamente indagato. I casi spagnolo, greco e portoghese sono stato infatti studiati singolarmente</w:t>
      </w:r>
      <w:r w:rsidR="00583E4D" w:rsidRPr="00CD5EBB">
        <w:rPr>
          <w:rStyle w:val="Rimandonotaapidipagina"/>
          <w:color w:val="000000"/>
          <w:sz w:val="24"/>
          <w:szCs w:val="24"/>
        </w:rPr>
        <w:footnoteReference w:id="80"/>
      </w:r>
      <w:r w:rsidR="00583E4D" w:rsidRPr="00CD5EBB">
        <w:rPr>
          <w:color w:val="000000"/>
          <w:sz w:val="24"/>
          <w:szCs w:val="24"/>
        </w:rPr>
        <w:t>,  in ottica comparata</w:t>
      </w:r>
      <w:r w:rsidR="00583E4D" w:rsidRPr="00CD5EBB">
        <w:rPr>
          <w:rStyle w:val="Rimandonotaapidipagina"/>
          <w:color w:val="000000"/>
          <w:sz w:val="24"/>
          <w:szCs w:val="24"/>
        </w:rPr>
        <w:footnoteReference w:id="81"/>
      </w:r>
      <w:r w:rsidR="007B5BBE" w:rsidRPr="00CD5EBB">
        <w:rPr>
          <w:color w:val="000000"/>
          <w:sz w:val="24"/>
          <w:szCs w:val="24"/>
        </w:rPr>
        <w:t>, in relazione all’Europa o agli Stati Uniti</w:t>
      </w:r>
      <w:r w:rsidR="007B5BBE" w:rsidRPr="00CD5EBB">
        <w:rPr>
          <w:rStyle w:val="Rimandonotaapidipagina"/>
          <w:color w:val="000000"/>
          <w:sz w:val="24"/>
          <w:szCs w:val="24"/>
        </w:rPr>
        <w:footnoteReference w:id="82"/>
      </w:r>
      <w:r w:rsidR="0012586F" w:rsidRPr="00CD5EBB">
        <w:rPr>
          <w:color w:val="000000"/>
          <w:sz w:val="24"/>
          <w:szCs w:val="24"/>
        </w:rPr>
        <w:t xml:space="preserve"> e</w:t>
      </w:r>
      <w:r w:rsidR="00583E4D" w:rsidRPr="00CD5EBB">
        <w:rPr>
          <w:color w:val="000000"/>
          <w:sz w:val="24"/>
          <w:szCs w:val="24"/>
        </w:rPr>
        <w:t>, recentemente, con dei risvolti legati alla più recente attualità</w:t>
      </w:r>
      <w:r w:rsidR="00583E4D" w:rsidRPr="00CD5EBB">
        <w:rPr>
          <w:rStyle w:val="Rimandonotaapidipagina"/>
          <w:color w:val="000000"/>
          <w:sz w:val="24"/>
          <w:szCs w:val="24"/>
        </w:rPr>
        <w:footnoteReference w:id="83"/>
      </w:r>
      <w:r w:rsidR="00583E4D" w:rsidRPr="00CD5EBB">
        <w:rPr>
          <w:color w:val="000000"/>
          <w:sz w:val="24"/>
          <w:szCs w:val="24"/>
        </w:rPr>
        <w:t xml:space="preserve">. </w:t>
      </w:r>
      <w:r w:rsidR="00E5657C" w:rsidRPr="00CD5EBB">
        <w:rPr>
          <w:color w:val="000000"/>
          <w:sz w:val="24"/>
          <w:szCs w:val="24"/>
        </w:rPr>
        <w:t>Tuttavia, sebbene sia gli Anni Settanta italiani sia le Transizioni costituiscano oggetti di studio largamente indagati</w:t>
      </w:r>
      <w:r w:rsidR="009A2D46" w:rsidRPr="00CD5EBB">
        <w:rPr>
          <w:color w:val="000000"/>
          <w:sz w:val="24"/>
          <w:szCs w:val="24"/>
        </w:rPr>
        <w:t>,</w:t>
      </w:r>
      <w:r w:rsidR="00E5657C" w:rsidRPr="00CD5EBB">
        <w:rPr>
          <w:color w:val="000000"/>
          <w:sz w:val="24"/>
          <w:szCs w:val="24"/>
        </w:rPr>
        <w:t xml:space="preserve"> rari sono </w:t>
      </w:r>
      <w:r w:rsidR="00D5474F">
        <w:rPr>
          <w:color w:val="000000"/>
          <w:sz w:val="24"/>
          <w:szCs w:val="24"/>
        </w:rPr>
        <w:t>gli studi</w:t>
      </w:r>
      <w:r w:rsidR="00E5657C" w:rsidRPr="00CD5EBB">
        <w:rPr>
          <w:color w:val="000000"/>
          <w:sz w:val="24"/>
          <w:szCs w:val="24"/>
        </w:rPr>
        <w:t xml:space="preserve"> che abbiano messo </w:t>
      </w:r>
      <w:r w:rsidR="00E5657C" w:rsidRPr="00CD5EBB">
        <w:rPr>
          <w:color w:val="000000"/>
          <w:sz w:val="24"/>
          <w:szCs w:val="24"/>
        </w:rPr>
        <w:lastRenderedPageBreak/>
        <w:t>in relazione l’evoluzione delle democratizzazion</w:t>
      </w:r>
      <w:r w:rsidR="009A2D46" w:rsidRPr="00CD5EBB">
        <w:rPr>
          <w:color w:val="000000"/>
          <w:sz w:val="24"/>
          <w:szCs w:val="24"/>
        </w:rPr>
        <w:t>i</w:t>
      </w:r>
      <w:r w:rsidR="00E5657C" w:rsidRPr="00CD5EBB">
        <w:rPr>
          <w:color w:val="000000"/>
          <w:sz w:val="24"/>
          <w:szCs w:val="24"/>
        </w:rPr>
        <w:t xml:space="preserve"> dello spazio mediterraneo con la storia politica dei nostri Anni Settanta.</w:t>
      </w:r>
      <w:r w:rsidR="00470280" w:rsidRPr="00CD5EBB">
        <w:rPr>
          <w:color w:val="000000"/>
          <w:sz w:val="24"/>
          <w:szCs w:val="24"/>
        </w:rPr>
        <w:t xml:space="preserve"> </w:t>
      </w:r>
      <w:r w:rsidR="00E5657C" w:rsidRPr="00CD5EBB">
        <w:rPr>
          <w:color w:val="000000"/>
          <w:sz w:val="24"/>
          <w:szCs w:val="24"/>
        </w:rPr>
        <w:t xml:space="preserve">Ci sono </w:t>
      </w:r>
      <w:r w:rsidR="007B5BBE" w:rsidRPr="00CD5EBB">
        <w:rPr>
          <w:color w:val="000000"/>
          <w:sz w:val="24"/>
          <w:szCs w:val="24"/>
        </w:rPr>
        <w:t>stati contributi che hanno analizzato</w:t>
      </w:r>
      <w:r w:rsidR="00470280" w:rsidRPr="00CD5EBB">
        <w:rPr>
          <w:color w:val="000000"/>
          <w:sz w:val="24"/>
          <w:szCs w:val="24"/>
        </w:rPr>
        <w:t xml:space="preserve"> i legami tra il Pci e il</w:t>
      </w:r>
      <w:r w:rsidR="00C71F4C" w:rsidRPr="00CD5EBB">
        <w:rPr>
          <w:color w:val="000000"/>
          <w:sz w:val="24"/>
          <w:szCs w:val="24"/>
        </w:rPr>
        <w:t xml:space="preserve"> </w:t>
      </w:r>
      <w:proofErr w:type="spellStart"/>
      <w:r w:rsidR="00C71F4C" w:rsidRPr="00CD5EBB">
        <w:rPr>
          <w:color w:val="000000"/>
          <w:sz w:val="24"/>
          <w:szCs w:val="24"/>
        </w:rPr>
        <w:t>Pce</w:t>
      </w:r>
      <w:proofErr w:type="spellEnd"/>
      <w:r w:rsidR="00470280" w:rsidRPr="00CD5EBB">
        <w:rPr>
          <w:color w:val="000000"/>
          <w:sz w:val="24"/>
          <w:szCs w:val="24"/>
        </w:rPr>
        <w:t xml:space="preserve"> anche nel merito</w:t>
      </w:r>
      <w:r w:rsidR="007B5BBE" w:rsidRPr="00CD5EBB">
        <w:rPr>
          <w:color w:val="000000"/>
          <w:sz w:val="24"/>
          <w:szCs w:val="24"/>
        </w:rPr>
        <w:t xml:space="preserve"> </w:t>
      </w:r>
      <w:r w:rsidR="00470280" w:rsidRPr="00CD5EBB">
        <w:rPr>
          <w:color w:val="000000"/>
          <w:sz w:val="24"/>
          <w:szCs w:val="24"/>
        </w:rPr>
        <w:t>del</w:t>
      </w:r>
      <w:r w:rsidR="007B5BBE" w:rsidRPr="00CD5EBB">
        <w:rPr>
          <w:color w:val="000000"/>
          <w:sz w:val="24"/>
          <w:szCs w:val="24"/>
        </w:rPr>
        <w:t>le prospettive eurocomuniste</w:t>
      </w:r>
      <w:r w:rsidR="00470280" w:rsidRPr="00CD5EBB">
        <w:rPr>
          <w:rStyle w:val="Rimandonotaapidipagina"/>
          <w:color w:val="000000"/>
          <w:sz w:val="24"/>
          <w:szCs w:val="24"/>
        </w:rPr>
        <w:footnoteReference w:id="84"/>
      </w:r>
      <w:r w:rsidR="00470280" w:rsidRPr="00CD5EBB">
        <w:rPr>
          <w:color w:val="000000"/>
          <w:sz w:val="24"/>
          <w:szCs w:val="24"/>
        </w:rPr>
        <w:t>, o la reazione di Botteghe Oscure di fronte alla Rivoluzione dei Garofani</w:t>
      </w:r>
      <w:r w:rsidR="00470280" w:rsidRPr="00CD5EBB">
        <w:rPr>
          <w:rStyle w:val="Rimandonotaapidipagina"/>
          <w:color w:val="000000"/>
          <w:sz w:val="24"/>
          <w:szCs w:val="24"/>
        </w:rPr>
        <w:footnoteReference w:id="85"/>
      </w:r>
      <w:r w:rsidR="0012586F" w:rsidRPr="00CD5EBB">
        <w:rPr>
          <w:color w:val="000000"/>
          <w:sz w:val="24"/>
          <w:szCs w:val="24"/>
        </w:rPr>
        <w:t xml:space="preserve"> e</w:t>
      </w:r>
      <w:r w:rsidR="00D96616" w:rsidRPr="00CD5EBB">
        <w:rPr>
          <w:color w:val="000000"/>
          <w:sz w:val="24"/>
          <w:szCs w:val="24"/>
        </w:rPr>
        <w:t xml:space="preserve"> la letteratura </w:t>
      </w:r>
      <w:r w:rsidR="00F16474" w:rsidRPr="00CD5EBB">
        <w:rPr>
          <w:color w:val="000000"/>
          <w:sz w:val="24"/>
          <w:szCs w:val="24"/>
        </w:rPr>
        <w:t>ha messo in relazione alcuni temi chiave del panorama politico italiano</w:t>
      </w:r>
      <w:r w:rsidR="00C71F4C" w:rsidRPr="00CD5EBB">
        <w:rPr>
          <w:color w:val="000000"/>
          <w:sz w:val="24"/>
          <w:szCs w:val="24"/>
        </w:rPr>
        <w:t xml:space="preserve"> </w:t>
      </w:r>
      <w:r w:rsidR="00F16474" w:rsidRPr="00CD5EBB">
        <w:rPr>
          <w:color w:val="000000"/>
          <w:sz w:val="24"/>
          <w:szCs w:val="24"/>
        </w:rPr>
        <w:t>con la presenza delle dittature da Lisbona ad Atene</w:t>
      </w:r>
      <w:r w:rsidR="002A787D" w:rsidRPr="00CD5EBB">
        <w:rPr>
          <w:color w:val="000000"/>
          <w:sz w:val="24"/>
          <w:szCs w:val="24"/>
        </w:rPr>
        <w:t xml:space="preserve">, ma lo ha fatto </w:t>
      </w:r>
      <w:r w:rsidR="00F16474" w:rsidRPr="00CD5EBB">
        <w:rPr>
          <w:color w:val="000000"/>
          <w:sz w:val="24"/>
          <w:szCs w:val="24"/>
        </w:rPr>
        <w:t xml:space="preserve">largamente </w:t>
      </w:r>
      <w:r w:rsidR="002A787D" w:rsidRPr="00CD5EBB">
        <w:rPr>
          <w:color w:val="000000"/>
          <w:sz w:val="24"/>
          <w:szCs w:val="24"/>
        </w:rPr>
        <w:t>in</w:t>
      </w:r>
      <w:r w:rsidR="00F16474" w:rsidRPr="00CD5EBB">
        <w:rPr>
          <w:color w:val="000000"/>
          <w:sz w:val="24"/>
          <w:szCs w:val="24"/>
        </w:rPr>
        <w:t xml:space="preserve"> annotazioni a margine in studi c</w:t>
      </w:r>
      <w:r w:rsidR="00736F7E" w:rsidRPr="00CD5EBB">
        <w:rPr>
          <w:color w:val="000000"/>
          <w:sz w:val="24"/>
          <w:szCs w:val="24"/>
        </w:rPr>
        <w:t>oncentratisi su altri temi</w:t>
      </w:r>
      <w:r w:rsidR="00736F7E" w:rsidRPr="00CD5EBB">
        <w:rPr>
          <w:rStyle w:val="Rimandonotaapidipagina"/>
          <w:color w:val="000000"/>
          <w:sz w:val="24"/>
          <w:szCs w:val="24"/>
        </w:rPr>
        <w:footnoteReference w:id="86"/>
      </w:r>
      <w:r w:rsidR="00C71F4C" w:rsidRPr="00CD5EBB">
        <w:rPr>
          <w:color w:val="000000"/>
          <w:sz w:val="24"/>
          <w:szCs w:val="24"/>
        </w:rPr>
        <w:t>. Questi studi poi, si sono concentrati più</w:t>
      </w:r>
      <w:r w:rsidR="00736F7E" w:rsidRPr="00CD5EBB">
        <w:rPr>
          <w:color w:val="000000"/>
          <w:sz w:val="24"/>
          <w:szCs w:val="24"/>
        </w:rPr>
        <w:t xml:space="preserve"> </w:t>
      </w:r>
      <w:r w:rsidR="00C71F4C" w:rsidRPr="00CD5EBB">
        <w:rPr>
          <w:color w:val="000000"/>
          <w:sz w:val="24"/>
          <w:szCs w:val="24"/>
        </w:rPr>
        <w:t xml:space="preserve">sulla </w:t>
      </w:r>
      <w:r w:rsidR="002A787D" w:rsidRPr="00CD5EBB">
        <w:rPr>
          <w:color w:val="000000"/>
          <w:sz w:val="24"/>
          <w:szCs w:val="24"/>
        </w:rPr>
        <w:t xml:space="preserve">rilevanza </w:t>
      </w:r>
      <w:r w:rsidR="00C71F4C" w:rsidRPr="00CD5EBB">
        <w:rPr>
          <w:color w:val="000000"/>
          <w:sz w:val="24"/>
          <w:szCs w:val="24"/>
        </w:rPr>
        <w:t>de</w:t>
      </w:r>
      <w:r w:rsidR="002A787D" w:rsidRPr="00CD5EBB">
        <w:rPr>
          <w:color w:val="000000"/>
          <w:sz w:val="24"/>
          <w:szCs w:val="24"/>
        </w:rPr>
        <w:t>lla</w:t>
      </w:r>
      <w:r w:rsidR="00736F7E" w:rsidRPr="00CD5EBB">
        <w:rPr>
          <w:color w:val="000000"/>
          <w:sz w:val="24"/>
          <w:szCs w:val="24"/>
        </w:rPr>
        <w:t xml:space="preserve"> presenza</w:t>
      </w:r>
      <w:r w:rsidR="00C71F4C" w:rsidRPr="00CD5EBB">
        <w:rPr>
          <w:color w:val="000000"/>
          <w:sz w:val="24"/>
          <w:szCs w:val="24"/>
        </w:rPr>
        <w:t xml:space="preserve"> delle dittature</w:t>
      </w:r>
      <w:r w:rsidR="00736F7E" w:rsidRPr="00CD5EBB">
        <w:rPr>
          <w:color w:val="000000"/>
          <w:sz w:val="24"/>
          <w:szCs w:val="24"/>
        </w:rPr>
        <w:t>,</w:t>
      </w:r>
      <w:r w:rsidR="00C71F4C" w:rsidRPr="00CD5EBB">
        <w:rPr>
          <w:color w:val="000000"/>
          <w:sz w:val="24"/>
          <w:szCs w:val="24"/>
        </w:rPr>
        <w:t xml:space="preserve"> che sulla</w:t>
      </w:r>
      <w:r w:rsidR="00736F7E" w:rsidRPr="00CD5EBB">
        <w:rPr>
          <w:color w:val="000000"/>
          <w:sz w:val="24"/>
          <w:szCs w:val="24"/>
        </w:rPr>
        <w:t xml:space="preserve"> loro scomparsa. </w:t>
      </w:r>
      <w:r w:rsidR="00D96616" w:rsidRPr="00CD5EBB">
        <w:rPr>
          <w:color w:val="000000"/>
          <w:sz w:val="24"/>
          <w:szCs w:val="24"/>
        </w:rPr>
        <w:t xml:space="preserve">In questo ricco panorama di studi il progetto si pone in una posizione di originalità per tre caratteristiche. La prima: intende </w:t>
      </w:r>
      <w:r w:rsidR="00470280" w:rsidRPr="00CD5EBB">
        <w:rPr>
          <w:color w:val="000000"/>
          <w:sz w:val="24"/>
          <w:szCs w:val="24"/>
        </w:rPr>
        <w:t>di analizzare l’impatto</w:t>
      </w:r>
      <w:r w:rsidR="009A2D46" w:rsidRPr="00CD5EBB">
        <w:rPr>
          <w:color w:val="000000"/>
          <w:sz w:val="24"/>
          <w:szCs w:val="24"/>
        </w:rPr>
        <w:t xml:space="preserve"> che ebbe sui principali attori della sinistra italiana</w:t>
      </w:r>
      <w:r w:rsidR="00470280" w:rsidRPr="00CD5EBB">
        <w:rPr>
          <w:color w:val="000000"/>
          <w:sz w:val="24"/>
          <w:szCs w:val="24"/>
        </w:rPr>
        <w:t xml:space="preserve"> la democratizzazione dello </w:t>
      </w:r>
      <w:r w:rsidR="009A2D46" w:rsidRPr="00CD5EBB">
        <w:rPr>
          <w:color w:val="000000"/>
          <w:sz w:val="24"/>
          <w:szCs w:val="24"/>
        </w:rPr>
        <w:t xml:space="preserve">spazio mediterraneo in sé, cercando di privilegiare la ricezione che la sinistra ebbe del fenomeno globalmente, senza isolare i singoli casi di democratizzazione. In secondo luogo, in quanto il progetto cerca di analizzare </w:t>
      </w:r>
      <w:r w:rsidR="00D96616" w:rsidRPr="00CD5EBB">
        <w:rPr>
          <w:color w:val="000000"/>
          <w:sz w:val="24"/>
          <w:szCs w:val="24"/>
        </w:rPr>
        <w:t xml:space="preserve">le influenze che le democratizzazioni di Spagna, Grecia e Portogallo potrebbero aver avuto sulla elaborazione di nodi politici cruciali per il decennio. Nel caso del Pci, l’evoluzione del timore per la tenuta dell’ordine democratico, con l’evoluzione della sua concezione del compromesso storico e la sua elaborazione sul fenomeno della Strategia della Tensione, e l’uso politico del tema dell’antifascismo. </w:t>
      </w:r>
    </w:p>
    <w:p w14:paraId="2FFB0FE4" w14:textId="77777777" w:rsidR="00AD67C4" w:rsidRPr="00CD5EBB" w:rsidRDefault="00AD67C4" w:rsidP="00AF6A5F">
      <w:pPr>
        <w:pStyle w:val="Corpotesto"/>
        <w:spacing w:after="160" w:line="360" w:lineRule="auto"/>
        <w:jc w:val="both"/>
        <w:rPr>
          <w:sz w:val="24"/>
          <w:szCs w:val="24"/>
        </w:rPr>
      </w:pPr>
    </w:p>
    <w:p w14:paraId="4D9D7D5C" w14:textId="0328BF80" w:rsidR="00AD67C4" w:rsidRPr="00CD5EBB" w:rsidRDefault="00B11799" w:rsidP="00AF6A5F">
      <w:pPr>
        <w:pStyle w:val="Paragrafoelenco"/>
        <w:numPr>
          <w:ilvl w:val="0"/>
          <w:numId w:val="4"/>
        </w:numPr>
        <w:spacing w:before="1" w:after="160" w:line="360" w:lineRule="auto"/>
        <w:jc w:val="both"/>
        <w:rPr>
          <w:sz w:val="40"/>
          <w:szCs w:val="40"/>
        </w:rPr>
      </w:pPr>
      <w:r w:rsidRPr="00CD5EBB">
        <w:rPr>
          <w:sz w:val="40"/>
          <w:szCs w:val="40"/>
        </w:rPr>
        <w:t xml:space="preserve"> </w:t>
      </w:r>
      <w:r w:rsidR="00820808" w:rsidRPr="00320CC2">
        <w:rPr>
          <w:sz w:val="36"/>
          <w:szCs w:val="36"/>
        </w:rPr>
        <w:t xml:space="preserve">Metodologia ricerca </w:t>
      </w:r>
    </w:p>
    <w:p w14:paraId="65C2AE3D" w14:textId="4370F81A" w:rsidR="00B11799" w:rsidRPr="00CD5EBB" w:rsidRDefault="00B11799" w:rsidP="00AF6A5F">
      <w:pPr>
        <w:pStyle w:val="Corpotesto"/>
        <w:spacing w:after="160" w:line="360" w:lineRule="auto"/>
        <w:jc w:val="both"/>
        <w:rPr>
          <w:sz w:val="24"/>
          <w:szCs w:val="24"/>
        </w:rPr>
      </w:pPr>
    </w:p>
    <w:p w14:paraId="5245F6FE" w14:textId="2084EE7D" w:rsidR="00203498" w:rsidRPr="00CD5EBB" w:rsidRDefault="00F273E2" w:rsidP="00AF6A5F">
      <w:pPr>
        <w:pStyle w:val="Corpotesto"/>
        <w:spacing w:after="160" w:line="360" w:lineRule="auto"/>
        <w:jc w:val="both"/>
        <w:rPr>
          <w:sz w:val="24"/>
          <w:szCs w:val="24"/>
        </w:rPr>
      </w:pPr>
      <w:r w:rsidRPr="00CD5EBB">
        <w:rPr>
          <w:sz w:val="24"/>
          <w:szCs w:val="24"/>
        </w:rPr>
        <w:t>Il progetto utilizza un approccio di storia transnazionale</w:t>
      </w:r>
      <w:r w:rsidR="00A37C75" w:rsidRPr="00CD5EBB">
        <w:rPr>
          <w:sz w:val="24"/>
          <w:szCs w:val="24"/>
        </w:rPr>
        <w:t xml:space="preserve"> e</w:t>
      </w:r>
      <w:r w:rsidR="009C69AA" w:rsidRPr="00CD5EBB">
        <w:rPr>
          <w:sz w:val="24"/>
          <w:szCs w:val="24"/>
        </w:rPr>
        <w:t xml:space="preserve"> </w:t>
      </w:r>
      <w:r w:rsidR="00F909B9" w:rsidRPr="00CD5EBB">
        <w:rPr>
          <w:sz w:val="24"/>
          <w:szCs w:val="24"/>
        </w:rPr>
        <w:t xml:space="preserve">cerca di seguire il solco tracciato dalla </w:t>
      </w:r>
      <w:r w:rsidR="00F909B9" w:rsidRPr="00CD5EBB">
        <w:rPr>
          <w:i/>
          <w:iCs/>
          <w:sz w:val="24"/>
          <w:szCs w:val="24"/>
        </w:rPr>
        <w:t xml:space="preserve">histoire </w:t>
      </w:r>
      <w:proofErr w:type="spellStart"/>
      <w:r w:rsidR="00F909B9" w:rsidRPr="00CD5EBB">
        <w:rPr>
          <w:i/>
          <w:iCs/>
          <w:sz w:val="24"/>
          <w:szCs w:val="24"/>
        </w:rPr>
        <w:t>croisée</w:t>
      </w:r>
      <w:proofErr w:type="spellEnd"/>
      <w:r w:rsidR="00F909B9" w:rsidRPr="00CD5EBB">
        <w:rPr>
          <w:rStyle w:val="Rimandonotaapidipagina"/>
          <w:sz w:val="24"/>
          <w:szCs w:val="24"/>
        </w:rPr>
        <w:footnoteReference w:id="87"/>
      </w:r>
      <w:r w:rsidR="00F909B9" w:rsidRPr="00CD5EBB">
        <w:rPr>
          <w:sz w:val="24"/>
          <w:szCs w:val="24"/>
        </w:rPr>
        <w:t xml:space="preserve">. </w:t>
      </w:r>
      <w:r w:rsidR="00955AD8" w:rsidRPr="00CD5EBB">
        <w:rPr>
          <w:sz w:val="24"/>
          <w:szCs w:val="24"/>
        </w:rPr>
        <w:t>La decisione di seguire ques</w:t>
      </w:r>
      <w:r w:rsidR="00A37C75" w:rsidRPr="00CD5EBB">
        <w:rPr>
          <w:sz w:val="24"/>
          <w:szCs w:val="24"/>
        </w:rPr>
        <w:t>to approccio</w:t>
      </w:r>
      <w:r w:rsidR="00955AD8" w:rsidRPr="00CD5EBB">
        <w:rPr>
          <w:sz w:val="24"/>
          <w:szCs w:val="24"/>
        </w:rPr>
        <w:t xml:space="preserve">, che invita a riconsiderare in generale le interazioni tra produzione sociale e culturale, ha poi </w:t>
      </w:r>
      <w:r w:rsidR="00F12843" w:rsidRPr="00CD5EBB">
        <w:rPr>
          <w:sz w:val="24"/>
          <w:szCs w:val="24"/>
        </w:rPr>
        <w:t>portato a trovare in Memoria e Ricerca un punto di riferimento. Questa rivista ha influenzato il progetto portandolo ad espandere il numero ed i tipi di linguaggi</w:t>
      </w:r>
      <w:r w:rsidR="00A1001B" w:rsidRPr="00CD5EBB">
        <w:rPr>
          <w:rStyle w:val="Rimandonotaapidipagina"/>
          <w:sz w:val="24"/>
          <w:szCs w:val="24"/>
        </w:rPr>
        <w:footnoteReference w:id="88"/>
      </w:r>
      <w:r w:rsidR="00F12843" w:rsidRPr="00CD5EBB">
        <w:rPr>
          <w:sz w:val="24"/>
          <w:szCs w:val="24"/>
        </w:rPr>
        <w:t xml:space="preserve"> da analizzare per</w:t>
      </w:r>
      <w:r w:rsidR="000B5AAC" w:rsidRPr="00CD5EBB">
        <w:rPr>
          <w:sz w:val="24"/>
          <w:szCs w:val="24"/>
        </w:rPr>
        <w:t xml:space="preserve"> poter</w:t>
      </w:r>
      <w:r w:rsidR="00F12843" w:rsidRPr="00CD5EBB">
        <w:rPr>
          <w:sz w:val="24"/>
          <w:szCs w:val="24"/>
        </w:rPr>
        <w:t xml:space="preserve"> </w:t>
      </w:r>
      <w:r w:rsidR="000B5AAC" w:rsidRPr="00CD5EBB">
        <w:rPr>
          <w:sz w:val="24"/>
          <w:szCs w:val="24"/>
        </w:rPr>
        <w:t>ricostruire la dimensione politico-sociale del discorso delle sinistre. Per questa ragione, oltre allo studio della stampa e del dibattito interno alle forze politiche, il progetto tenta di confrontarsi con una variegata documentazione costituita da eventi, festival, produzione documentaristica e filmica, cineforum, oltre che la produzione di volantini e manifesti, che restituisca la complessità e pervasività di quei discorsi</w:t>
      </w:r>
      <w:r w:rsidR="00A37C75" w:rsidRPr="00CD5EBB">
        <w:rPr>
          <w:sz w:val="24"/>
          <w:szCs w:val="24"/>
        </w:rPr>
        <w:t xml:space="preserve"> e che è già stata tentata con successo</w:t>
      </w:r>
      <w:r w:rsidR="00A37C75" w:rsidRPr="00CD5EBB">
        <w:rPr>
          <w:rStyle w:val="Rimandonotaapidipagina"/>
          <w:sz w:val="24"/>
          <w:szCs w:val="24"/>
        </w:rPr>
        <w:footnoteReference w:id="89"/>
      </w:r>
      <w:r w:rsidR="000B5AAC" w:rsidRPr="00CD5EBB">
        <w:rPr>
          <w:sz w:val="24"/>
          <w:szCs w:val="24"/>
        </w:rPr>
        <w:t>.</w:t>
      </w:r>
      <w:r w:rsidR="00A1001B" w:rsidRPr="00CD5EBB">
        <w:rPr>
          <w:sz w:val="24"/>
          <w:szCs w:val="24"/>
        </w:rPr>
        <w:t xml:space="preserve"> Allo stesso tempo, </w:t>
      </w:r>
      <w:r w:rsidR="00A1001B" w:rsidRPr="00CD5EBB">
        <w:rPr>
          <w:sz w:val="24"/>
          <w:szCs w:val="24"/>
        </w:rPr>
        <w:lastRenderedPageBreak/>
        <w:t>sfruttando la digitalizzazione</w:t>
      </w:r>
      <w:r w:rsidR="009C69AA" w:rsidRPr="00CD5EBB">
        <w:rPr>
          <w:sz w:val="24"/>
          <w:szCs w:val="24"/>
        </w:rPr>
        <w:t xml:space="preserve"> della stampa</w:t>
      </w:r>
      <w:r w:rsidR="00A1001B" w:rsidRPr="00CD5EBB">
        <w:rPr>
          <w:sz w:val="24"/>
          <w:szCs w:val="24"/>
        </w:rPr>
        <w:t xml:space="preserve">, il progetto tenta un approccio nuovo utilizzando software che consentano operazioni di Content Analysis e Text mining su grandi masse di documenti. Concretamente, </w:t>
      </w:r>
      <w:r w:rsidR="0096502B" w:rsidRPr="00CD5EBB">
        <w:rPr>
          <w:sz w:val="24"/>
          <w:szCs w:val="24"/>
        </w:rPr>
        <w:t>si intende osserva</w:t>
      </w:r>
      <w:r w:rsidR="009C69AA" w:rsidRPr="00CD5EBB">
        <w:rPr>
          <w:sz w:val="24"/>
          <w:szCs w:val="24"/>
        </w:rPr>
        <w:t>re</w:t>
      </w:r>
      <w:r w:rsidR="0096502B" w:rsidRPr="00CD5EBB">
        <w:rPr>
          <w:sz w:val="24"/>
          <w:szCs w:val="24"/>
        </w:rPr>
        <w:t xml:space="preserve"> l’evoluzione diacronica del dizionario politico delle varie forze oggetto dello studio attraverso l’analisi della occorrenza di parole chiave significative per il loro lessico politico-identitario, della co-occorrenza di tali termini con altri e con la loro </w:t>
      </w:r>
      <w:proofErr w:type="spellStart"/>
      <w:r w:rsidR="0096502B" w:rsidRPr="00CD5EBB">
        <w:rPr>
          <w:sz w:val="24"/>
          <w:szCs w:val="24"/>
        </w:rPr>
        <w:t>semantizzazione</w:t>
      </w:r>
      <w:proofErr w:type="spellEnd"/>
      <w:r w:rsidR="0096502B" w:rsidRPr="00CD5EBB">
        <w:rPr>
          <w:sz w:val="24"/>
          <w:szCs w:val="24"/>
        </w:rPr>
        <w:t xml:space="preserve">. Il vantaggio di una tale operazione consiste, grazie alla mole di documentazione quasi integrale dalla stampa digitalizzata, e all’utilizzo di software che riescono a processare </w:t>
      </w:r>
      <w:r w:rsidR="00203498" w:rsidRPr="00CD5EBB">
        <w:rPr>
          <w:sz w:val="24"/>
          <w:szCs w:val="24"/>
        </w:rPr>
        <w:t>fino a cinquantacinquemila pagine in formato testo</w:t>
      </w:r>
      <w:r w:rsidR="00203498" w:rsidRPr="00CD5EBB">
        <w:rPr>
          <w:rStyle w:val="Rimandonotaapidipagina"/>
          <w:sz w:val="24"/>
          <w:szCs w:val="24"/>
        </w:rPr>
        <w:footnoteReference w:id="90"/>
      </w:r>
      <w:r w:rsidR="00203498" w:rsidRPr="00CD5EBB">
        <w:rPr>
          <w:sz w:val="24"/>
          <w:szCs w:val="24"/>
        </w:rPr>
        <w:t xml:space="preserve">, nella possibilità di ridurre il fenomeno del </w:t>
      </w:r>
      <w:r w:rsidR="00203498" w:rsidRPr="00D5474F">
        <w:rPr>
          <w:i/>
          <w:iCs/>
          <w:sz w:val="24"/>
          <w:szCs w:val="24"/>
        </w:rPr>
        <w:t>cherry picking</w:t>
      </w:r>
      <w:r w:rsidR="00203498" w:rsidRPr="00CD5EBB">
        <w:rPr>
          <w:sz w:val="24"/>
          <w:szCs w:val="24"/>
        </w:rPr>
        <w:t xml:space="preserve">. I limiti di questo approccio, ad oggi, consistono nella difficoltà di estrazione del testo da alcuni file messi </w:t>
      </w:r>
      <w:proofErr w:type="gramStart"/>
      <w:r w:rsidR="009C69AA" w:rsidRPr="00CD5EBB">
        <w:rPr>
          <w:sz w:val="24"/>
          <w:szCs w:val="24"/>
        </w:rPr>
        <w:t>online</w:t>
      </w:r>
      <w:r w:rsidR="00203498" w:rsidRPr="00CD5EBB">
        <w:rPr>
          <w:sz w:val="24"/>
          <w:szCs w:val="24"/>
        </w:rPr>
        <w:t xml:space="preserve">  dai</w:t>
      </w:r>
      <w:proofErr w:type="gramEnd"/>
      <w:r w:rsidR="00203498" w:rsidRPr="00CD5EBB">
        <w:rPr>
          <w:sz w:val="24"/>
          <w:szCs w:val="24"/>
        </w:rPr>
        <w:t xml:space="preserve"> vari istituti e fondazioni </w:t>
      </w:r>
      <w:r w:rsidR="002F46B7" w:rsidRPr="00CD5EBB">
        <w:rPr>
          <w:sz w:val="24"/>
          <w:szCs w:val="24"/>
        </w:rPr>
        <w:t xml:space="preserve">in quanto la scannerizzazione effettuata non sempre restituisce una immagine del testo di buona qualità, e nella complessità del layout di una pagina di giornale di fronte alla quale alcuni software possono trovarsi in difficoltà essendo programmati per l’analisi di testi più lineari. Le soluzioni possibili a questi due inconvenienti sono o la costruzione di un corpus di articoli a monte da sottoporre in seguito alle analisi del software, il che fa venir meno la possibilità di analizzare nella sua interezza la produzione di un organo di stampa, o l’utilizzo di un linguaggio di programmazione come Python che consente di estrarre testo da file digitalizzati in formato PDF il quale però, sempre a causa della complessità de layout di una pagina di giornale, non </w:t>
      </w:r>
      <w:r w:rsidR="00BA209D" w:rsidRPr="00CD5EBB">
        <w:rPr>
          <w:sz w:val="24"/>
          <w:szCs w:val="24"/>
        </w:rPr>
        <w:t xml:space="preserve">sempre restituisce il testo nella sua reale unità di senso. </w:t>
      </w:r>
      <w:r w:rsidR="002F46B7" w:rsidRPr="00CD5EBB">
        <w:rPr>
          <w:sz w:val="24"/>
          <w:szCs w:val="24"/>
        </w:rPr>
        <w:t xml:space="preserve">  </w:t>
      </w:r>
    </w:p>
    <w:p w14:paraId="54B5D3C2" w14:textId="77777777" w:rsidR="00203498" w:rsidRPr="00CD5EBB" w:rsidRDefault="00203498" w:rsidP="00AF6A5F">
      <w:pPr>
        <w:pStyle w:val="Corpotesto"/>
        <w:spacing w:after="160" w:line="360" w:lineRule="auto"/>
        <w:jc w:val="both"/>
        <w:rPr>
          <w:sz w:val="24"/>
          <w:szCs w:val="24"/>
        </w:rPr>
      </w:pPr>
    </w:p>
    <w:p w14:paraId="1C7A77EB" w14:textId="5CFC033C" w:rsidR="00F273E2" w:rsidRPr="00CD5EBB" w:rsidRDefault="00F273E2" w:rsidP="00AF6A5F">
      <w:pPr>
        <w:pStyle w:val="Paragrafoelenco"/>
        <w:numPr>
          <w:ilvl w:val="0"/>
          <w:numId w:val="4"/>
        </w:numPr>
        <w:spacing w:before="1" w:after="160" w:line="360" w:lineRule="auto"/>
        <w:jc w:val="both"/>
        <w:rPr>
          <w:sz w:val="40"/>
          <w:szCs w:val="40"/>
        </w:rPr>
      </w:pPr>
      <w:r w:rsidRPr="00CD5EBB">
        <w:rPr>
          <w:sz w:val="40"/>
          <w:szCs w:val="40"/>
        </w:rPr>
        <w:t xml:space="preserve"> </w:t>
      </w:r>
      <w:r w:rsidR="00820808" w:rsidRPr="00320CC2">
        <w:rPr>
          <w:sz w:val="36"/>
          <w:szCs w:val="36"/>
        </w:rPr>
        <w:t xml:space="preserve">Fonti e archivi loro uso </w:t>
      </w:r>
    </w:p>
    <w:p w14:paraId="298FCDC5" w14:textId="77777777" w:rsidR="00F273E2" w:rsidRPr="00CD5EBB" w:rsidRDefault="00F273E2" w:rsidP="00AF6A5F">
      <w:pPr>
        <w:pStyle w:val="Corpotesto"/>
        <w:spacing w:after="160" w:line="360" w:lineRule="auto"/>
        <w:jc w:val="both"/>
        <w:rPr>
          <w:sz w:val="24"/>
          <w:szCs w:val="24"/>
        </w:rPr>
      </w:pPr>
    </w:p>
    <w:p w14:paraId="4E5C0020" w14:textId="7DC0AA5F" w:rsidR="00BF52D2" w:rsidRPr="00CD5EBB" w:rsidRDefault="00BA209D" w:rsidP="00AF6A5F">
      <w:pPr>
        <w:pStyle w:val="Corpotesto"/>
        <w:spacing w:after="160" w:line="360" w:lineRule="auto"/>
        <w:jc w:val="both"/>
        <w:rPr>
          <w:sz w:val="24"/>
          <w:szCs w:val="24"/>
        </w:rPr>
      </w:pPr>
      <w:r w:rsidRPr="00CD5EBB">
        <w:rPr>
          <w:sz w:val="24"/>
          <w:szCs w:val="24"/>
        </w:rPr>
        <w:t>Per quanto riguarda il Partito Comunista, l’</w:t>
      </w:r>
      <w:r w:rsidR="009C69AA" w:rsidRPr="00CD5EBB">
        <w:rPr>
          <w:sz w:val="24"/>
          <w:szCs w:val="24"/>
        </w:rPr>
        <w:t xml:space="preserve">archivio di riferimento </w:t>
      </w:r>
      <w:r w:rsidRPr="00CD5EBB">
        <w:rPr>
          <w:sz w:val="24"/>
          <w:szCs w:val="24"/>
        </w:rPr>
        <w:t xml:space="preserve">è quello della Fondazione Gramsci di Roma, in particolare i fondi del Partito Comunista Italiano, con speciale attenzione alle note riservate della sezione Esteri, </w:t>
      </w:r>
      <w:r w:rsidR="009C69AA" w:rsidRPr="00CD5EBB">
        <w:rPr>
          <w:sz w:val="24"/>
          <w:szCs w:val="24"/>
        </w:rPr>
        <w:t>de</w:t>
      </w:r>
      <w:r w:rsidRPr="00CD5EBB">
        <w:rPr>
          <w:sz w:val="24"/>
          <w:szCs w:val="24"/>
        </w:rPr>
        <w:t>lla Segreteria, i Verbali della Direzione e</w:t>
      </w:r>
      <w:r w:rsidR="00A37C75" w:rsidRPr="00CD5EBB">
        <w:rPr>
          <w:sz w:val="24"/>
          <w:szCs w:val="24"/>
        </w:rPr>
        <w:t xml:space="preserve"> </w:t>
      </w:r>
      <w:r w:rsidR="009C69AA" w:rsidRPr="00CD5EBB">
        <w:rPr>
          <w:sz w:val="24"/>
          <w:szCs w:val="24"/>
        </w:rPr>
        <w:t xml:space="preserve">i </w:t>
      </w:r>
      <w:r w:rsidRPr="00CD5EBB">
        <w:rPr>
          <w:sz w:val="24"/>
          <w:szCs w:val="24"/>
        </w:rPr>
        <w:t xml:space="preserve">fondi personali di Ugo Pecchioli </w:t>
      </w:r>
      <w:proofErr w:type="gramStart"/>
      <w:r w:rsidRPr="00CD5EBB">
        <w:rPr>
          <w:sz w:val="24"/>
          <w:szCs w:val="24"/>
        </w:rPr>
        <w:t>e</w:t>
      </w:r>
      <w:proofErr w:type="gramEnd"/>
      <w:r w:rsidRPr="00CD5EBB">
        <w:rPr>
          <w:sz w:val="24"/>
          <w:szCs w:val="24"/>
        </w:rPr>
        <w:t xml:space="preserve"> Enrico Berlinguer</w:t>
      </w:r>
      <w:r w:rsidRPr="00CD5EBB">
        <w:rPr>
          <w:rStyle w:val="Rimandonotaapidipagina"/>
          <w:sz w:val="24"/>
          <w:szCs w:val="24"/>
        </w:rPr>
        <w:footnoteReference w:id="91"/>
      </w:r>
      <w:r w:rsidRPr="00CD5EBB">
        <w:rPr>
          <w:sz w:val="24"/>
          <w:szCs w:val="24"/>
        </w:rPr>
        <w:t xml:space="preserve">. </w:t>
      </w:r>
      <w:r w:rsidR="00BF52D2" w:rsidRPr="00CD5EBB">
        <w:rPr>
          <w:sz w:val="24"/>
          <w:szCs w:val="24"/>
        </w:rPr>
        <w:t>Altri materiali d’interesse sono</w:t>
      </w:r>
      <w:r w:rsidR="009C69AA" w:rsidRPr="00CD5EBB">
        <w:rPr>
          <w:sz w:val="24"/>
          <w:szCs w:val="24"/>
        </w:rPr>
        <w:t xml:space="preserve"> il bollettino</w:t>
      </w:r>
      <w:r w:rsidR="00BF52D2" w:rsidRPr="00CD5EBB">
        <w:rPr>
          <w:sz w:val="24"/>
          <w:szCs w:val="24"/>
        </w:rPr>
        <w:t xml:space="preserve"> d</w:t>
      </w:r>
      <w:r w:rsidR="009C69AA" w:rsidRPr="00CD5EBB">
        <w:rPr>
          <w:sz w:val="24"/>
          <w:szCs w:val="24"/>
        </w:rPr>
        <w:t>e</w:t>
      </w:r>
      <w:r w:rsidR="00BF52D2" w:rsidRPr="00CD5EBB">
        <w:rPr>
          <w:sz w:val="24"/>
          <w:szCs w:val="24"/>
        </w:rPr>
        <w:t>lla associazione AICVAS</w:t>
      </w:r>
      <w:r w:rsidR="00BF52D2" w:rsidRPr="00CD5EBB">
        <w:rPr>
          <w:rStyle w:val="Rimandonotaapidipagina"/>
          <w:sz w:val="24"/>
          <w:szCs w:val="24"/>
        </w:rPr>
        <w:footnoteReference w:id="92"/>
      </w:r>
      <w:r w:rsidR="009A6B91" w:rsidRPr="00CD5EBB">
        <w:rPr>
          <w:sz w:val="24"/>
          <w:szCs w:val="24"/>
        </w:rPr>
        <w:t xml:space="preserve">. </w:t>
      </w:r>
      <w:r w:rsidRPr="00CD5EBB">
        <w:rPr>
          <w:sz w:val="24"/>
          <w:szCs w:val="24"/>
        </w:rPr>
        <w:t>La stampa è disponibile digitalizzata</w:t>
      </w:r>
      <w:r w:rsidRPr="00CD5EBB">
        <w:rPr>
          <w:rStyle w:val="Rimandonotaapidipagina"/>
          <w:sz w:val="24"/>
          <w:szCs w:val="24"/>
        </w:rPr>
        <w:footnoteReference w:id="93"/>
      </w:r>
      <w:r w:rsidR="004A030E" w:rsidRPr="00CD5EBB">
        <w:rPr>
          <w:sz w:val="24"/>
          <w:szCs w:val="24"/>
        </w:rPr>
        <w:t xml:space="preserve">, mentre i materiali audiovisivi prodotti da </w:t>
      </w:r>
      <w:proofErr w:type="spellStart"/>
      <w:r w:rsidR="004A030E" w:rsidRPr="00CD5EBB">
        <w:rPr>
          <w:sz w:val="24"/>
          <w:szCs w:val="24"/>
        </w:rPr>
        <w:t>Unitelefilm</w:t>
      </w:r>
      <w:proofErr w:type="spellEnd"/>
      <w:r w:rsidR="004A030E" w:rsidRPr="00CD5EBB">
        <w:rPr>
          <w:sz w:val="24"/>
          <w:szCs w:val="24"/>
        </w:rPr>
        <w:t xml:space="preserve"> sono </w:t>
      </w:r>
      <w:proofErr w:type="gramStart"/>
      <w:r w:rsidR="00A37C75" w:rsidRPr="00CD5EBB">
        <w:rPr>
          <w:sz w:val="24"/>
          <w:szCs w:val="24"/>
        </w:rPr>
        <w:t xml:space="preserve">fruibili </w:t>
      </w:r>
      <w:r w:rsidR="004A030E" w:rsidRPr="00CD5EBB">
        <w:rPr>
          <w:sz w:val="24"/>
          <w:szCs w:val="24"/>
        </w:rPr>
        <w:t xml:space="preserve"> online</w:t>
      </w:r>
      <w:proofErr w:type="gramEnd"/>
      <w:r w:rsidR="004A030E" w:rsidRPr="00CD5EBB">
        <w:rPr>
          <w:rStyle w:val="Rimandonotaapidipagina"/>
          <w:sz w:val="24"/>
          <w:szCs w:val="24"/>
        </w:rPr>
        <w:footnoteReference w:id="94"/>
      </w:r>
      <w:r w:rsidR="004A030E" w:rsidRPr="00CD5EBB">
        <w:rPr>
          <w:sz w:val="24"/>
          <w:szCs w:val="24"/>
        </w:rPr>
        <w:t>.</w:t>
      </w:r>
      <w:r w:rsidR="00BF52D2" w:rsidRPr="00CD5EBB">
        <w:rPr>
          <w:sz w:val="24"/>
          <w:szCs w:val="24"/>
        </w:rPr>
        <w:t xml:space="preserve"> La cartellonistica invece, oltre che sul sito della Fondazione Gramsci, è stata digitalizzata in una ampli</w:t>
      </w:r>
      <w:r w:rsidR="000D38BA" w:rsidRPr="00CD5EBB">
        <w:rPr>
          <w:sz w:val="24"/>
          <w:szCs w:val="24"/>
        </w:rPr>
        <w:t xml:space="preserve">a </w:t>
      </w:r>
      <w:r w:rsidR="00BF52D2" w:rsidRPr="00CD5EBB">
        <w:rPr>
          <w:sz w:val="24"/>
          <w:szCs w:val="24"/>
        </w:rPr>
        <w:t>collezione dal progetto Manifesti politici</w:t>
      </w:r>
      <w:r w:rsidR="00BF52D2" w:rsidRPr="00CD5EBB">
        <w:rPr>
          <w:rStyle w:val="Rimandonotaapidipagina"/>
          <w:sz w:val="24"/>
          <w:szCs w:val="24"/>
        </w:rPr>
        <w:footnoteReference w:id="95"/>
      </w:r>
      <w:r w:rsidR="00BF52D2" w:rsidRPr="00CD5EBB">
        <w:rPr>
          <w:sz w:val="24"/>
          <w:szCs w:val="24"/>
        </w:rPr>
        <w:t xml:space="preserve">. </w:t>
      </w:r>
      <w:r w:rsidR="00E75C22" w:rsidRPr="00CD5EBB">
        <w:rPr>
          <w:sz w:val="24"/>
          <w:szCs w:val="24"/>
        </w:rPr>
        <w:t xml:space="preserve">Riguardo il Psi, i due archivi </w:t>
      </w:r>
      <w:r w:rsidR="009C69AA" w:rsidRPr="00CD5EBB">
        <w:rPr>
          <w:sz w:val="24"/>
          <w:szCs w:val="24"/>
        </w:rPr>
        <w:t xml:space="preserve">di riferimento </w:t>
      </w:r>
      <w:r w:rsidR="00E75C22" w:rsidRPr="00CD5EBB">
        <w:rPr>
          <w:sz w:val="24"/>
          <w:szCs w:val="24"/>
        </w:rPr>
        <w:t>sono quello della Fondazione Turati e della Fondazione Craxi. In particolare, per la Fondazione Turati, rilevante è la serie Direzione, presente nel fondo Psi-Direzione Nazionale</w:t>
      </w:r>
      <w:r w:rsidR="00E75C22" w:rsidRPr="00CD5EBB">
        <w:rPr>
          <w:rStyle w:val="Rimandonotaapidipagina"/>
          <w:sz w:val="24"/>
          <w:szCs w:val="24"/>
        </w:rPr>
        <w:footnoteReference w:id="96"/>
      </w:r>
      <w:r w:rsidR="00E75C22" w:rsidRPr="00CD5EBB">
        <w:rPr>
          <w:sz w:val="24"/>
          <w:szCs w:val="24"/>
        </w:rPr>
        <w:t xml:space="preserve">, e le voci Spagna, </w:t>
      </w:r>
      <w:r w:rsidR="00E75C22" w:rsidRPr="00CD5EBB">
        <w:rPr>
          <w:sz w:val="24"/>
          <w:szCs w:val="24"/>
        </w:rPr>
        <w:lastRenderedPageBreak/>
        <w:t>Portogallo e Grecia della Sezione Stati Esteri</w:t>
      </w:r>
      <w:r w:rsidR="00E75C22" w:rsidRPr="00CD5EBB">
        <w:rPr>
          <w:rStyle w:val="Rimandonotaapidipagina"/>
          <w:sz w:val="24"/>
          <w:szCs w:val="24"/>
        </w:rPr>
        <w:footnoteReference w:id="97"/>
      </w:r>
      <w:r w:rsidR="009C69AA" w:rsidRPr="00CD5EBB">
        <w:rPr>
          <w:sz w:val="24"/>
          <w:szCs w:val="24"/>
        </w:rPr>
        <w:t>.</w:t>
      </w:r>
      <w:r w:rsidR="00E75C22" w:rsidRPr="00CD5EBB">
        <w:rPr>
          <w:sz w:val="24"/>
          <w:szCs w:val="24"/>
        </w:rPr>
        <w:t xml:space="preserve"> Riguardo la fondazione Craxi</w:t>
      </w:r>
      <w:r w:rsidR="003C6CE3" w:rsidRPr="00CD5EBB">
        <w:rPr>
          <w:rStyle w:val="Rimandonotaapidipagina"/>
          <w:sz w:val="24"/>
          <w:szCs w:val="24"/>
        </w:rPr>
        <w:footnoteReference w:id="98"/>
      </w:r>
      <w:r w:rsidR="003C6CE3" w:rsidRPr="00CD5EBB">
        <w:rPr>
          <w:sz w:val="24"/>
          <w:szCs w:val="24"/>
        </w:rPr>
        <w:t xml:space="preserve"> di particolare rilevanza è il Fondo cinque, contenente le sezioni stampa e propaganda e Direzione-Segreteria fino ai primi anni Novanta. Circa la stampa, sia l’Avanti che </w:t>
      </w:r>
      <w:proofErr w:type="spellStart"/>
      <w:r w:rsidR="003C6CE3" w:rsidRPr="00CD5EBB">
        <w:rPr>
          <w:sz w:val="24"/>
          <w:szCs w:val="24"/>
        </w:rPr>
        <w:t>Mond</w:t>
      </w:r>
      <w:r w:rsidR="00A37C75" w:rsidRPr="00CD5EBB">
        <w:rPr>
          <w:sz w:val="24"/>
          <w:szCs w:val="24"/>
        </w:rPr>
        <w:t>O</w:t>
      </w:r>
      <w:r w:rsidR="003C6CE3" w:rsidRPr="00CD5EBB">
        <w:rPr>
          <w:sz w:val="24"/>
          <w:szCs w:val="24"/>
        </w:rPr>
        <w:t>peraio</w:t>
      </w:r>
      <w:proofErr w:type="spellEnd"/>
      <w:r w:rsidR="003C6CE3" w:rsidRPr="00CD5EBB">
        <w:rPr>
          <w:sz w:val="24"/>
          <w:szCs w:val="24"/>
        </w:rPr>
        <w:t xml:space="preserve"> s</w:t>
      </w:r>
      <w:r w:rsidR="009C69AA" w:rsidRPr="00CD5EBB">
        <w:rPr>
          <w:sz w:val="24"/>
          <w:szCs w:val="24"/>
        </w:rPr>
        <w:t>ono</w:t>
      </w:r>
      <w:r w:rsidR="003C6CE3" w:rsidRPr="00CD5EBB">
        <w:rPr>
          <w:sz w:val="24"/>
          <w:szCs w:val="24"/>
        </w:rPr>
        <w:t xml:space="preserve"> digitalizzati</w:t>
      </w:r>
      <w:r w:rsidR="003C6CE3" w:rsidRPr="00CD5EBB">
        <w:rPr>
          <w:rStyle w:val="Rimandonotaapidipagina"/>
          <w:sz w:val="24"/>
          <w:szCs w:val="24"/>
        </w:rPr>
        <w:footnoteReference w:id="99"/>
      </w:r>
      <w:r w:rsidR="003C6CE3" w:rsidRPr="00CD5EBB">
        <w:rPr>
          <w:sz w:val="24"/>
          <w:szCs w:val="24"/>
        </w:rPr>
        <w:t>. Per l’estrema sinistra, molti dei giornali delle principali formazioni si trovano anch’essi digitalizzati</w:t>
      </w:r>
      <w:r w:rsidR="00E6778E" w:rsidRPr="00CD5EBB">
        <w:rPr>
          <w:sz w:val="24"/>
          <w:szCs w:val="24"/>
        </w:rPr>
        <w:t>. È il caso di Lotta Continua</w:t>
      </w:r>
      <w:r w:rsidR="00E6778E" w:rsidRPr="00CD5EBB">
        <w:rPr>
          <w:rFonts w:eastAsia="Calibri"/>
          <w:sz w:val="24"/>
          <w:szCs w:val="24"/>
          <w:vertAlign w:val="superscript"/>
        </w:rPr>
        <w:footnoteReference w:id="100"/>
      </w:r>
      <w:r w:rsidR="00E6778E" w:rsidRPr="00CD5EBB">
        <w:rPr>
          <w:sz w:val="24"/>
          <w:szCs w:val="24"/>
        </w:rPr>
        <w:t xml:space="preserve"> e di Potere Operaio consultabile sul sito di Autonomia Operaia</w:t>
      </w:r>
      <w:r w:rsidR="00E6778E" w:rsidRPr="00CD5EBB">
        <w:rPr>
          <w:rStyle w:val="Rimandonotaapidipagina"/>
          <w:sz w:val="24"/>
          <w:szCs w:val="24"/>
        </w:rPr>
        <w:footnoteReference w:id="101"/>
      </w:r>
      <w:r w:rsidR="00E6778E" w:rsidRPr="00CD5EBB">
        <w:rPr>
          <w:sz w:val="24"/>
          <w:szCs w:val="24"/>
        </w:rPr>
        <w:t>. Questi conserva anche fumetti e fogli umoristici vicini alla sinistra extraparlamentare. Quest’ultimo tipo di fonte è conservato anche dall’archivio de “Le culture del dissenso”</w:t>
      </w:r>
      <w:r w:rsidR="00CE7251" w:rsidRPr="00CD5EBB">
        <w:rPr>
          <w:sz w:val="24"/>
          <w:szCs w:val="24"/>
        </w:rPr>
        <w:t>, presso il dipartimento di Formazione e Lingue (</w:t>
      </w:r>
      <w:proofErr w:type="spellStart"/>
      <w:r w:rsidR="00CE7251" w:rsidRPr="00CD5EBB">
        <w:rPr>
          <w:sz w:val="24"/>
          <w:szCs w:val="24"/>
        </w:rPr>
        <w:t>Forlipsi</w:t>
      </w:r>
      <w:proofErr w:type="spellEnd"/>
      <w:r w:rsidR="00CE7251" w:rsidRPr="00CD5EBB">
        <w:rPr>
          <w:sz w:val="24"/>
          <w:szCs w:val="24"/>
        </w:rPr>
        <w:t>) dell’Università di Firenze</w:t>
      </w:r>
      <w:r w:rsidR="00CE7251" w:rsidRPr="00CD5EBB">
        <w:rPr>
          <w:rStyle w:val="Rimandonotaapidipagina"/>
          <w:sz w:val="24"/>
          <w:szCs w:val="24"/>
        </w:rPr>
        <w:footnoteReference w:id="102"/>
      </w:r>
      <w:r w:rsidR="00CE7251" w:rsidRPr="00CD5EBB">
        <w:rPr>
          <w:sz w:val="24"/>
          <w:szCs w:val="24"/>
        </w:rPr>
        <w:t xml:space="preserve">. Per quanto riguarda invece i documenti a circolazione interna, i manifesti e i volantini, d’interesse è il fondo </w:t>
      </w:r>
      <w:r w:rsidR="00BF52D2" w:rsidRPr="00CD5EBB">
        <w:rPr>
          <w:rFonts w:eastAsia="Calibri"/>
          <w:sz w:val="24"/>
          <w:szCs w:val="24"/>
        </w:rPr>
        <w:t>«Memoria di carta» dell’IRSIFAR</w:t>
      </w:r>
      <w:r w:rsidR="00CE7251" w:rsidRPr="00CD5EBB">
        <w:rPr>
          <w:rStyle w:val="Rimandonotaapidipagina"/>
          <w:rFonts w:eastAsia="Calibri"/>
          <w:sz w:val="24"/>
          <w:szCs w:val="24"/>
        </w:rPr>
        <w:footnoteReference w:id="103"/>
      </w:r>
      <w:r w:rsidR="00C90ED8" w:rsidRPr="00CD5EBB">
        <w:rPr>
          <w:rFonts w:eastAsia="Calibri"/>
          <w:sz w:val="24"/>
          <w:szCs w:val="24"/>
        </w:rPr>
        <w:t xml:space="preserve"> ed il «Fondo della Contestazione»</w:t>
      </w:r>
      <w:r w:rsidR="00C90ED8" w:rsidRPr="00CD5EBB">
        <w:rPr>
          <w:rStyle w:val="Rimandonotaapidipagina"/>
          <w:rFonts w:eastAsia="Calibri"/>
          <w:sz w:val="24"/>
          <w:szCs w:val="24"/>
        </w:rPr>
        <w:footnoteReference w:id="104"/>
      </w:r>
      <w:r w:rsidR="00C90ED8" w:rsidRPr="00CD5EBB">
        <w:rPr>
          <w:rFonts w:eastAsia="Calibri"/>
          <w:sz w:val="24"/>
          <w:szCs w:val="24"/>
        </w:rPr>
        <w:t xml:space="preserve"> della </w:t>
      </w:r>
      <w:r w:rsidR="00BF52D2" w:rsidRPr="00CD5EBB">
        <w:rPr>
          <w:rFonts w:eastAsia="Calibri"/>
          <w:sz w:val="24"/>
          <w:szCs w:val="24"/>
        </w:rPr>
        <w:t>Biblioteca di Via Senato</w:t>
      </w:r>
      <w:r w:rsidR="00BF52D2" w:rsidRPr="00CD5EBB">
        <w:rPr>
          <w:rFonts w:eastAsia="Calibri"/>
          <w:sz w:val="24"/>
          <w:szCs w:val="24"/>
          <w:vertAlign w:val="superscript"/>
        </w:rPr>
        <w:footnoteReference w:id="105"/>
      </w:r>
      <w:r w:rsidR="00BF52D2" w:rsidRPr="00CD5EBB">
        <w:rPr>
          <w:rFonts w:eastAsia="Calibri"/>
          <w:sz w:val="24"/>
          <w:szCs w:val="24"/>
        </w:rPr>
        <w:t xml:space="preserve">. </w:t>
      </w:r>
    </w:p>
    <w:p w14:paraId="7F86EBD1" w14:textId="77777777" w:rsidR="00BF52D2" w:rsidRPr="00CD5EBB" w:rsidRDefault="00BF52D2" w:rsidP="00AF6A5F">
      <w:pPr>
        <w:pStyle w:val="Corpotesto"/>
        <w:spacing w:after="160" w:line="360" w:lineRule="auto"/>
        <w:rPr>
          <w:sz w:val="24"/>
          <w:szCs w:val="24"/>
        </w:rPr>
      </w:pPr>
    </w:p>
    <w:p w14:paraId="1D132FC7" w14:textId="77777777" w:rsidR="00BF52D2" w:rsidRPr="00CD5EBB" w:rsidRDefault="00BF52D2" w:rsidP="00AF6A5F">
      <w:pPr>
        <w:pStyle w:val="Corpotesto"/>
        <w:spacing w:after="160" w:line="360" w:lineRule="auto"/>
        <w:rPr>
          <w:sz w:val="24"/>
          <w:szCs w:val="24"/>
        </w:rPr>
      </w:pPr>
    </w:p>
    <w:p w14:paraId="08BF2196" w14:textId="77777777" w:rsidR="00820808" w:rsidRPr="00320CC2" w:rsidRDefault="00820808" w:rsidP="00AF6A5F">
      <w:pPr>
        <w:pStyle w:val="Paragrafoelenco"/>
        <w:numPr>
          <w:ilvl w:val="0"/>
          <w:numId w:val="4"/>
        </w:numPr>
        <w:spacing w:before="1" w:after="160" w:line="360" w:lineRule="auto"/>
        <w:rPr>
          <w:sz w:val="36"/>
          <w:szCs w:val="36"/>
        </w:rPr>
      </w:pPr>
      <w:r w:rsidRPr="00320CC2">
        <w:rPr>
          <w:sz w:val="36"/>
          <w:szCs w:val="36"/>
        </w:rPr>
        <w:t xml:space="preserve">Struttura tesi dottorato/bozza indice </w:t>
      </w:r>
    </w:p>
    <w:p w14:paraId="2DDF22F7" w14:textId="77777777" w:rsidR="00AD67C4" w:rsidRPr="00CD5EBB" w:rsidRDefault="00AD67C4" w:rsidP="00AF6A5F">
      <w:pPr>
        <w:pStyle w:val="Corpotesto"/>
        <w:spacing w:after="160" w:line="360" w:lineRule="auto"/>
        <w:rPr>
          <w:sz w:val="24"/>
          <w:szCs w:val="24"/>
        </w:rPr>
      </w:pPr>
    </w:p>
    <w:p w14:paraId="644D30D3" w14:textId="1457CA7D" w:rsidR="00AD67C4" w:rsidRPr="00CD5EBB" w:rsidRDefault="00C90ED8" w:rsidP="00AF6A5F">
      <w:pPr>
        <w:pStyle w:val="Corpotesto"/>
        <w:numPr>
          <w:ilvl w:val="0"/>
          <w:numId w:val="2"/>
        </w:numPr>
        <w:spacing w:after="160" w:line="360" w:lineRule="auto"/>
        <w:rPr>
          <w:b/>
          <w:bCs/>
          <w:sz w:val="24"/>
          <w:szCs w:val="24"/>
        </w:rPr>
      </w:pPr>
      <w:r w:rsidRPr="00CD5EBB">
        <w:rPr>
          <w:b/>
          <w:bCs/>
          <w:sz w:val="24"/>
          <w:szCs w:val="24"/>
        </w:rPr>
        <w:t xml:space="preserve">Introduzione. </w:t>
      </w:r>
    </w:p>
    <w:p w14:paraId="20BAF218" w14:textId="70532598" w:rsidR="00C90ED8" w:rsidRPr="00CD5EBB" w:rsidRDefault="00C90ED8" w:rsidP="00AF6A5F">
      <w:pPr>
        <w:pStyle w:val="Corpotesto"/>
        <w:numPr>
          <w:ilvl w:val="0"/>
          <w:numId w:val="2"/>
        </w:numPr>
        <w:spacing w:after="160" w:line="360" w:lineRule="auto"/>
        <w:rPr>
          <w:sz w:val="24"/>
          <w:szCs w:val="24"/>
        </w:rPr>
      </w:pPr>
      <w:r w:rsidRPr="00CD5EBB">
        <w:rPr>
          <w:sz w:val="24"/>
          <w:szCs w:val="24"/>
        </w:rPr>
        <w:t xml:space="preserve">Stato dell’arte. Gli Anni Settanta e la sinistra: un bilancio storiografico </w:t>
      </w:r>
    </w:p>
    <w:p w14:paraId="33109DA0" w14:textId="63307B0F" w:rsidR="00C90ED8" w:rsidRPr="00CD5EBB" w:rsidRDefault="00C90ED8" w:rsidP="00AF6A5F">
      <w:pPr>
        <w:pStyle w:val="Corpotesto"/>
        <w:numPr>
          <w:ilvl w:val="0"/>
          <w:numId w:val="2"/>
        </w:numPr>
        <w:spacing w:after="160" w:line="360" w:lineRule="auto"/>
        <w:rPr>
          <w:b/>
          <w:bCs/>
          <w:sz w:val="24"/>
          <w:szCs w:val="24"/>
        </w:rPr>
      </w:pPr>
      <w:r w:rsidRPr="00CD5EBB">
        <w:rPr>
          <w:b/>
          <w:bCs/>
          <w:sz w:val="24"/>
          <w:szCs w:val="24"/>
        </w:rPr>
        <w:t>Capitolo 1</w:t>
      </w:r>
    </w:p>
    <w:p w14:paraId="32AE7F01" w14:textId="50B18E40" w:rsidR="005301C2" w:rsidRPr="00CD5EBB" w:rsidRDefault="005301C2" w:rsidP="00AF6A5F">
      <w:pPr>
        <w:pStyle w:val="Corpotesto"/>
        <w:numPr>
          <w:ilvl w:val="0"/>
          <w:numId w:val="2"/>
        </w:numPr>
        <w:spacing w:after="160" w:line="360" w:lineRule="auto"/>
        <w:rPr>
          <w:sz w:val="24"/>
          <w:szCs w:val="24"/>
        </w:rPr>
      </w:pPr>
      <w:r w:rsidRPr="00CD5EBB">
        <w:rPr>
          <w:sz w:val="24"/>
          <w:szCs w:val="24"/>
        </w:rPr>
        <w:t xml:space="preserve">21 aprile 1967. Il golpe greco e l’eclissi della democrazia </w:t>
      </w:r>
    </w:p>
    <w:p w14:paraId="1F8B20A6" w14:textId="5C6699E8" w:rsidR="00C90ED8" w:rsidRPr="00CD5EBB" w:rsidRDefault="00C90ED8" w:rsidP="00AF6A5F">
      <w:pPr>
        <w:pStyle w:val="Corpotesto"/>
        <w:numPr>
          <w:ilvl w:val="0"/>
          <w:numId w:val="2"/>
        </w:numPr>
        <w:spacing w:after="160" w:line="360" w:lineRule="auto"/>
        <w:rPr>
          <w:sz w:val="24"/>
          <w:szCs w:val="24"/>
        </w:rPr>
      </w:pPr>
      <w:r w:rsidRPr="00CD5EBB">
        <w:rPr>
          <w:sz w:val="24"/>
          <w:szCs w:val="24"/>
        </w:rPr>
        <w:t>Il Pci davanti al</w:t>
      </w:r>
      <w:r w:rsidR="005301C2" w:rsidRPr="00CD5EBB">
        <w:rPr>
          <w:sz w:val="24"/>
          <w:szCs w:val="24"/>
        </w:rPr>
        <w:t xml:space="preserve"> golpe greco</w:t>
      </w:r>
    </w:p>
    <w:p w14:paraId="08EC77FA" w14:textId="1F49E1FF" w:rsidR="00C90ED8" w:rsidRPr="00CD5EBB" w:rsidRDefault="00C90ED8" w:rsidP="00AF6A5F">
      <w:pPr>
        <w:pStyle w:val="Corpotesto"/>
        <w:numPr>
          <w:ilvl w:val="0"/>
          <w:numId w:val="2"/>
        </w:numPr>
        <w:spacing w:after="160" w:line="360" w:lineRule="auto"/>
        <w:rPr>
          <w:sz w:val="24"/>
          <w:szCs w:val="24"/>
        </w:rPr>
      </w:pPr>
      <w:r w:rsidRPr="00CD5EBB">
        <w:rPr>
          <w:sz w:val="24"/>
          <w:szCs w:val="24"/>
        </w:rPr>
        <w:t xml:space="preserve">Il Psi e le dittature </w:t>
      </w:r>
    </w:p>
    <w:p w14:paraId="088CFCA4" w14:textId="2CBB0318" w:rsidR="00C90ED8" w:rsidRPr="00CD5EBB" w:rsidRDefault="00C90ED8" w:rsidP="00AF6A5F">
      <w:pPr>
        <w:pStyle w:val="Corpotesto"/>
        <w:numPr>
          <w:ilvl w:val="0"/>
          <w:numId w:val="2"/>
        </w:numPr>
        <w:spacing w:after="160" w:line="360" w:lineRule="auto"/>
        <w:rPr>
          <w:sz w:val="24"/>
          <w:szCs w:val="24"/>
        </w:rPr>
      </w:pPr>
      <w:r w:rsidRPr="00CD5EBB">
        <w:rPr>
          <w:sz w:val="24"/>
          <w:szCs w:val="24"/>
        </w:rPr>
        <w:t xml:space="preserve">La sinistra </w:t>
      </w:r>
      <w:r w:rsidR="005301C2" w:rsidRPr="00CD5EBB">
        <w:rPr>
          <w:sz w:val="24"/>
          <w:szCs w:val="24"/>
        </w:rPr>
        <w:t>extra</w:t>
      </w:r>
      <w:r w:rsidRPr="00CD5EBB">
        <w:rPr>
          <w:sz w:val="24"/>
          <w:szCs w:val="24"/>
        </w:rPr>
        <w:t xml:space="preserve">parlamentare </w:t>
      </w:r>
      <w:r w:rsidR="005301C2" w:rsidRPr="00CD5EBB">
        <w:rPr>
          <w:sz w:val="24"/>
          <w:szCs w:val="24"/>
        </w:rPr>
        <w:t>t</w:t>
      </w:r>
      <w:r w:rsidR="00C57934" w:rsidRPr="00CD5EBB">
        <w:rPr>
          <w:sz w:val="24"/>
          <w:szCs w:val="24"/>
        </w:rPr>
        <w:t>ra il timore del golpe e terreno arretrato</w:t>
      </w:r>
      <w:r w:rsidR="005301C2" w:rsidRPr="00CD5EBB">
        <w:rPr>
          <w:sz w:val="24"/>
          <w:szCs w:val="24"/>
        </w:rPr>
        <w:t xml:space="preserve"> di scontro </w:t>
      </w:r>
    </w:p>
    <w:p w14:paraId="6656E843" w14:textId="2FED4764" w:rsidR="005301C2" w:rsidRPr="00CD5EBB" w:rsidRDefault="005301C2" w:rsidP="00AF6A5F">
      <w:pPr>
        <w:pStyle w:val="Corpotesto"/>
        <w:numPr>
          <w:ilvl w:val="0"/>
          <w:numId w:val="2"/>
        </w:numPr>
        <w:spacing w:after="160" w:line="360" w:lineRule="auto"/>
        <w:rPr>
          <w:b/>
          <w:bCs/>
          <w:sz w:val="24"/>
          <w:szCs w:val="24"/>
        </w:rPr>
      </w:pPr>
      <w:r w:rsidRPr="00CD5EBB">
        <w:rPr>
          <w:b/>
          <w:bCs/>
          <w:sz w:val="24"/>
          <w:szCs w:val="24"/>
        </w:rPr>
        <w:t xml:space="preserve">Capitolo 2 </w:t>
      </w:r>
    </w:p>
    <w:p w14:paraId="59B50DF2" w14:textId="0E16BB1B" w:rsidR="005301C2" w:rsidRPr="00CD5EBB" w:rsidRDefault="005301C2" w:rsidP="00AF6A5F">
      <w:pPr>
        <w:pStyle w:val="Corpotesto"/>
        <w:numPr>
          <w:ilvl w:val="0"/>
          <w:numId w:val="2"/>
        </w:numPr>
        <w:spacing w:after="160" w:line="360" w:lineRule="auto"/>
        <w:rPr>
          <w:sz w:val="24"/>
          <w:szCs w:val="24"/>
        </w:rPr>
      </w:pPr>
      <w:r w:rsidRPr="00CD5EBB">
        <w:rPr>
          <w:sz w:val="24"/>
          <w:szCs w:val="24"/>
        </w:rPr>
        <w:t>La paura per strada. La comunicazione politica d</w:t>
      </w:r>
      <w:r w:rsidR="00691271" w:rsidRPr="00CD5EBB">
        <w:rPr>
          <w:sz w:val="24"/>
          <w:szCs w:val="24"/>
        </w:rPr>
        <w:t>i</w:t>
      </w:r>
      <w:r w:rsidRPr="00CD5EBB">
        <w:rPr>
          <w:sz w:val="24"/>
          <w:szCs w:val="24"/>
        </w:rPr>
        <w:t xml:space="preserve"> Pci</w:t>
      </w:r>
      <w:r w:rsidR="00691271" w:rsidRPr="00CD5EBB">
        <w:rPr>
          <w:sz w:val="24"/>
          <w:szCs w:val="24"/>
        </w:rPr>
        <w:t xml:space="preserve">, Psi </w:t>
      </w:r>
      <w:proofErr w:type="gramStart"/>
      <w:r w:rsidR="00691271" w:rsidRPr="00CD5EBB">
        <w:rPr>
          <w:sz w:val="24"/>
          <w:szCs w:val="24"/>
        </w:rPr>
        <w:t>e</w:t>
      </w:r>
      <w:proofErr w:type="gramEnd"/>
      <w:r w:rsidR="00691271" w:rsidRPr="00CD5EBB">
        <w:rPr>
          <w:sz w:val="24"/>
          <w:szCs w:val="24"/>
        </w:rPr>
        <w:t xml:space="preserve"> extraparlamentari</w:t>
      </w:r>
      <w:r w:rsidRPr="00CD5EBB">
        <w:rPr>
          <w:sz w:val="24"/>
          <w:szCs w:val="24"/>
        </w:rPr>
        <w:t xml:space="preserve"> </w:t>
      </w:r>
      <w:r w:rsidR="00691271" w:rsidRPr="00CD5EBB">
        <w:rPr>
          <w:sz w:val="24"/>
          <w:szCs w:val="24"/>
        </w:rPr>
        <w:t xml:space="preserve">tra </w:t>
      </w:r>
      <w:r w:rsidRPr="00CD5EBB">
        <w:rPr>
          <w:sz w:val="24"/>
          <w:szCs w:val="24"/>
        </w:rPr>
        <w:t xml:space="preserve">eventi, </w:t>
      </w:r>
      <w:r w:rsidR="00691271" w:rsidRPr="00CD5EBB">
        <w:rPr>
          <w:sz w:val="24"/>
          <w:szCs w:val="24"/>
        </w:rPr>
        <w:t xml:space="preserve">film, </w:t>
      </w:r>
      <w:r w:rsidRPr="00CD5EBB">
        <w:rPr>
          <w:sz w:val="24"/>
          <w:szCs w:val="24"/>
        </w:rPr>
        <w:t>cineforu</w:t>
      </w:r>
      <w:r w:rsidR="00691271" w:rsidRPr="00CD5EBB">
        <w:rPr>
          <w:sz w:val="24"/>
          <w:szCs w:val="24"/>
        </w:rPr>
        <w:t xml:space="preserve">m e manifesti </w:t>
      </w:r>
    </w:p>
    <w:p w14:paraId="457377D2" w14:textId="50A89CE6" w:rsidR="00C90ED8" w:rsidRPr="00CD5EBB" w:rsidRDefault="00C90ED8" w:rsidP="00AF6A5F">
      <w:pPr>
        <w:pStyle w:val="Corpotesto"/>
        <w:numPr>
          <w:ilvl w:val="0"/>
          <w:numId w:val="2"/>
        </w:numPr>
        <w:spacing w:after="160" w:line="360" w:lineRule="auto"/>
        <w:rPr>
          <w:b/>
          <w:bCs/>
          <w:sz w:val="24"/>
          <w:szCs w:val="24"/>
        </w:rPr>
      </w:pPr>
      <w:r w:rsidRPr="00CD5EBB">
        <w:rPr>
          <w:b/>
          <w:bCs/>
          <w:sz w:val="24"/>
          <w:szCs w:val="24"/>
        </w:rPr>
        <w:t xml:space="preserve">Capitolo </w:t>
      </w:r>
      <w:r w:rsidR="00691271" w:rsidRPr="00CD5EBB">
        <w:rPr>
          <w:b/>
          <w:bCs/>
          <w:sz w:val="24"/>
          <w:szCs w:val="24"/>
        </w:rPr>
        <w:t>3</w:t>
      </w:r>
    </w:p>
    <w:p w14:paraId="7830B14E" w14:textId="379EDC5E" w:rsidR="00C90ED8" w:rsidRPr="00CD5EBB" w:rsidRDefault="00691271" w:rsidP="00AF6A5F">
      <w:pPr>
        <w:pStyle w:val="Corpotesto"/>
        <w:numPr>
          <w:ilvl w:val="0"/>
          <w:numId w:val="2"/>
        </w:numPr>
        <w:spacing w:after="160" w:line="360" w:lineRule="auto"/>
        <w:rPr>
          <w:sz w:val="24"/>
          <w:szCs w:val="24"/>
        </w:rPr>
      </w:pPr>
      <w:r w:rsidRPr="00CD5EBB">
        <w:rPr>
          <w:sz w:val="24"/>
          <w:szCs w:val="24"/>
        </w:rPr>
        <w:lastRenderedPageBreak/>
        <w:t xml:space="preserve">11 settembre 1973. </w:t>
      </w:r>
      <w:r w:rsidR="00C90ED8" w:rsidRPr="00CD5EBB">
        <w:rPr>
          <w:sz w:val="24"/>
          <w:szCs w:val="24"/>
        </w:rPr>
        <w:t xml:space="preserve">Il Cile e l’Italia </w:t>
      </w:r>
    </w:p>
    <w:p w14:paraId="76BEC630" w14:textId="732F4039" w:rsidR="00C57934" w:rsidRPr="00CD5EBB" w:rsidRDefault="00C57934" w:rsidP="00AF6A5F">
      <w:pPr>
        <w:pStyle w:val="Corpotesto"/>
        <w:numPr>
          <w:ilvl w:val="0"/>
          <w:numId w:val="2"/>
        </w:numPr>
        <w:spacing w:after="160" w:line="360" w:lineRule="auto"/>
        <w:rPr>
          <w:sz w:val="24"/>
          <w:szCs w:val="24"/>
        </w:rPr>
      </w:pPr>
      <w:r w:rsidRPr="00CD5EBB">
        <w:rPr>
          <w:sz w:val="24"/>
          <w:szCs w:val="24"/>
        </w:rPr>
        <w:t xml:space="preserve">La Rivoluzione dei Garofani e la Guerra Fredda </w:t>
      </w:r>
    </w:p>
    <w:p w14:paraId="2BF79CC1" w14:textId="354578D6" w:rsidR="00C90ED8" w:rsidRPr="00CD5EBB" w:rsidRDefault="00C90ED8" w:rsidP="00AF6A5F">
      <w:pPr>
        <w:pStyle w:val="Corpotesto"/>
        <w:numPr>
          <w:ilvl w:val="0"/>
          <w:numId w:val="2"/>
        </w:numPr>
        <w:spacing w:after="160" w:line="360" w:lineRule="auto"/>
        <w:rPr>
          <w:b/>
          <w:bCs/>
          <w:sz w:val="24"/>
          <w:szCs w:val="24"/>
        </w:rPr>
      </w:pPr>
      <w:r w:rsidRPr="00CD5EBB">
        <w:rPr>
          <w:b/>
          <w:bCs/>
          <w:sz w:val="24"/>
          <w:szCs w:val="24"/>
        </w:rPr>
        <w:t xml:space="preserve">Capitolo </w:t>
      </w:r>
      <w:r w:rsidR="00691271" w:rsidRPr="00CD5EBB">
        <w:rPr>
          <w:b/>
          <w:bCs/>
          <w:sz w:val="24"/>
          <w:szCs w:val="24"/>
        </w:rPr>
        <w:t>4</w:t>
      </w:r>
      <w:r w:rsidRPr="00CD5EBB">
        <w:rPr>
          <w:b/>
          <w:bCs/>
          <w:sz w:val="24"/>
          <w:szCs w:val="24"/>
        </w:rPr>
        <w:t xml:space="preserve"> </w:t>
      </w:r>
    </w:p>
    <w:p w14:paraId="461CB864" w14:textId="5E9EE3E6" w:rsidR="00C90ED8" w:rsidRPr="00CD5EBB" w:rsidRDefault="00C57934" w:rsidP="00AF6A5F">
      <w:pPr>
        <w:pStyle w:val="Corpotesto"/>
        <w:numPr>
          <w:ilvl w:val="0"/>
          <w:numId w:val="2"/>
        </w:numPr>
        <w:spacing w:after="160" w:line="360" w:lineRule="auto"/>
        <w:rPr>
          <w:sz w:val="24"/>
          <w:szCs w:val="24"/>
        </w:rPr>
      </w:pPr>
      <w:r w:rsidRPr="00CD5EBB">
        <w:rPr>
          <w:sz w:val="24"/>
          <w:szCs w:val="24"/>
        </w:rPr>
        <w:t>“Il mediterraneo resta caldo”. L’intelligence del Pci, la nuova strategia della Tensione e la Nato dopo il crollo dei colonnelli e di Caetano</w:t>
      </w:r>
    </w:p>
    <w:p w14:paraId="0E3DF6E6" w14:textId="77777777" w:rsidR="00C57934" w:rsidRPr="00CD5EBB" w:rsidRDefault="00C57934" w:rsidP="00AF6A5F">
      <w:pPr>
        <w:pStyle w:val="Corpotesto"/>
        <w:numPr>
          <w:ilvl w:val="0"/>
          <w:numId w:val="2"/>
        </w:numPr>
        <w:spacing w:after="160" w:line="360" w:lineRule="auto"/>
        <w:rPr>
          <w:sz w:val="24"/>
          <w:szCs w:val="24"/>
        </w:rPr>
      </w:pPr>
      <w:proofErr w:type="spellStart"/>
      <w:r w:rsidRPr="00CD5EBB">
        <w:rPr>
          <w:sz w:val="24"/>
          <w:szCs w:val="24"/>
        </w:rPr>
        <w:t>Cunhal</w:t>
      </w:r>
      <w:proofErr w:type="spellEnd"/>
      <w:r w:rsidRPr="00CD5EBB">
        <w:rPr>
          <w:sz w:val="24"/>
          <w:szCs w:val="24"/>
        </w:rPr>
        <w:t xml:space="preserve"> vs Soares. La lettura del Psi</w:t>
      </w:r>
    </w:p>
    <w:p w14:paraId="3A5DB756" w14:textId="77777777" w:rsidR="00C57934" w:rsidRPr="00CD5EBB" w:rsidRDefault="00C57934" w:rsidP="00AF6A5F">
      <w:pPr>
        <w:pStyle w:val="Corpotesto"/>
        <w:numPr>
          <w:ilvl w:val="0"/>
          <w:numId w:val="2"/>
        </w:numPr>
        <w:spacing w:after="160" w:line="360" w:lineRule="auto"/>
        <w:rPr>
          <w:sz w:val="24"/>
          <w:szCs w:val="24"/>
        </w:rPr>
      </w:pPr>
      <w:r w:rsidRPr="00CD5EBB">
        <w:rPr>
          <w:sz w:val="24"/>
          <w:szCs w:val="24"/>
        </w:rPr>
        <w:t>“L’han fatto in Portogallo/facciamolo anche qui/mettiamo fuorilegge i fascisti e la DC!”. La sinistra extraparlamentare e la rivoluzione portoghese</w:t>
      </w:r>
    </w:p>
    <w:p w14:paraId="5AB60C84" w14:textId="14152D71" w:rsidR="00C57934" w:rsidRPr="00CD5EBB" w:rsidRDefault="00C57934" w:rsidP="00AF6A5F">
      <w:pPr>
        <w:pStyle w:val="Corpotesto"/>
        <w:numPr>
          <w:ilvl w:val="0"/>
          <w:numId w:val="2"/>
        </w:numPr>
        <w:spacing w:after="160" w:line="360" w:lineRule="auto"/>
        <w:rPr>
          <w:b/>
          <w:bCs/>
          <w:sz w:val="24"/>
          <w:szCs w:val="24"/>
        </w:rPr>
      </w:pPr>
      <w:r w:rsidRPr="00CD5EBB">
        <w:rPr>
          <w:b/>
          <w:bCs/>
          <w:sz w:val="24"/>
          <w:szCs w:val="24"/>
        </w:rPr>
        <w:t xml:space="preserve">Capitolo </w:t>
      </w:r>
      <w:r w:rsidR="00691271" w:rsidRPr="00CD5EBB">
        <w:rPr>
          <w:b/>
          <w:bCs/>
          <w:sz w:val="24"/>
          <w:szCs w:val="24"/>
        </w:rPr>
        <w:t xml:space="preserve">5 </w:t>
      </w:r>
    </w:p>
    <w:p w14:paraId="778132A9" w14:textId="28FF91E8" w:rsidR="00C57934" w:rsidRPr="00CD5EBB" w:rsidRDefault="005301C2" w:rsidP="00AF6A5F">
      <w:pPr>
        <w:pStyle w:val="Corpotesto"/>
        <w:numPr>
          <w:ilvl w:val="0"/>
          <w:numId w:val="2"/>
        </w:numPr>
        <w:spacing w:after="160" w:line="360" w:lineRule="auto"/>
        <w:rPr>
          <w:sz w:val="24"/>
          <w:szCs w:val="24"/>
        </w:rPr>
      </w:pPr>
      <w:r w:rsidRPr="00CD5EBB">
        <w:rPr>
          <w:sz w:val="24"/>
          <w:szCs w:val="24"/>
        </w:rPr>
        <w:t>“Nuovi spazi si aprono”</w:t>
      </w:r>
      <w:r w:rsidR="00C57934" w:rsidRPr="00CD5EBB">
        <w:rPr>
          <w:sz w:val="24"/>
          <w:szCs w:val="24"/>
        </w:rPr>
        <w:t>. Il Pci</w:t>
      </w:r>
      <w:r w:rsidR="00691271" w:rsidRPr="00CD5EBB">
        <w:rPr>
          <w:sz w:val="24"/>
          <w:szCs w:val="24"/>
        </w:rPr>
        <w:t>,</w:t>
      </w:r>
      <w:r w:rsidR="00C57934" w:rsidRPr="00CD5EBB">
        <w:rPr>
          <w:sz w:val="24"/>
          <w:szCs w:val="24"/>
        </w:rPr>
        <w:t xml:space="preserve"> il rafforzamento delle democrazie </w:t>
      </w:r>
      <w:r w:rsidR="00691271" w:rsidRPr="00CD5EBB">
        <w:rPr>
          <w:sz w:val="24"/>
          <w:szCs w:val="24"/>
        </w:rPr>
        <w:t>ed il compromesso storico</w:t>
      </w:r>
    </w:p>
    <w:p w14:paraId="44ADDA11" w14:textId="65AFD7D7" w:rsidR="00C57934" w:rsidRPr="00CD5EBB" w:rsidRDefault="00C57934" w:rsidP="00AF6A5F">
      <w:pPr>
        <w:pStyle w:val="Corpotesto"/>
        <w:numPr>
          <w:ilvl w:val="0"/>
          <w:numId w:val="2"/>
        </w:numPr>
        <w:spacing w:after="160" w:line="360" w:lineRule="auto"/>
        <w:rPr>
          <w:sz w:val="24"/>
          <w:szCs w:val="24"/>
        </w:rPr>
      </w:pPr>
      <w:r w:rsidRPr="00CD5EBB">
        <w:rPr>
          <w:sz w:val="24"/>
          <w:szCs w:val="24"/>
        </w:rPr>
        <w:t xml:space="preserve">Il Psi e il socialismo in Sud Europa nel passaggio da De Martino a Craxi </w:t>
      </w:r>
    </w:p>
    <w:p w14:paraId="2C5B827B" w14:textId="48E987A6" w:rsidR="00691271" w:rsidRPr="00CD5EBB" w:rsidRDefault="00691271" w:rsidP="00AF6A5F">
      <w:pPr>
        <w:pStyle w:val="Corpotesto"/>
        <w:numPr>
          <w:ilvl w:val="0"/>
          <w:numId w:val="2"/>
        </w:numPr>
        <w:spacing w:after="160" w:line="360" w:lineRule="auto"/>
        <w:rPr>
          <w:sz w:val="24"/>
          <w:szCs w:val="24"/>
        </w:rPr>
      </w:pPr>
      <w:r w:rsidRPr="00CD5EBB">
        <w:rPr>
          <w:sz w:val="24"/>
          <w:szCs w:val="24"/>
        </w:rPr>
        <w:t xml:space="preserve">“Senza i piedi per terra”. </w:t>
      </w:r>
      <w:r w:rsidR="005301C2" w:rsidRPr="00CD5EBB">
        <w:rPr>
          <w:sz w:val="24"/>
          <w:szCs w:val="24"/>
        </w:rPr>
        <w:t>La sinistra extraparlamentare</w:t>
      </w:r>
      <w:r w:rsidRPr="00CD5EBB">
        <w:rPr>
          <w:sz w:val="24"/>
          <w:szCs w:val="24"/>
        </w:rPr>
        <w:t>, il Pci e l’antifascismo nel nuovo mediterraneo.</w:t>
      </w:r>
      <w:r w:rsidR="005301C2" w:rsidRPr="00CD5EBB">
        <w:rPr>
          <w:sz w:val="24"/>
          <w:szCs w:val="24"/>
        </w:rPr>
        <w:t xml:space="preserve"> </w:t>
      </w:r>
    </w:p>
    <w:p w14:paraId="4785E28E" w14:textId="556851C9" w:rsidR="00C90ED8" w:rsidRPr="00CD5EBB" w:rsidRDefault="00C57934" w:rsidP="00AF6A5F">
      <w:pPr>
        <w:pStyle w:val="Corpotesto"/>
        <w:numPr>
          <w:ilvl w:val="0"/>
          <w:numId w:val="2"/>
        </w:numPr>
        <w:spacing w:after="160" w:line="360" w:lineRule="auto"/>
        <w:rPr>
          <w:b/>
          <w:bCs/>
          <w:sz w:val="24"/>
          <w:szCs w:val="24"/>
        </w:rPr>
      </w:pPr>
      <w:r w:rsidRPr="00CD5EBB">
        <w:rPr>
          <w:b/>
          <w:bCs/>
          <w:sz w:val="24"/>
          <w:szCs w:val="24"/>
        </w:rPr>
        <w:t xml:space="preserve">Conclusioni </w:t>
      </w:r>
    </w:p>
    <w:p w14:paraId="0056F95B" w14:textId="77777777" w:rsidR="00AD67C4" w:rsidRPr="00CD5EBB" w:rsidRDefault="00AD67C4" w:rsidP="00AF6A5F">
      <w:pPr>
        <w:pStyle w:val="Corpotesto"/>
        <w:spacing w:after="160" w:line="360" w:lineRule="auto"/>
        <w:rPr>
          <w:sz w:val="24"/>
          <w:szCs w:val="24"/>
        </w:rPr>
      </w:pPr>
    </w:p>
    <w:p w14:paraId="23A8BE59" w14:textId="77777777" w:rsidR="00AD67C4" w:rsidRPr="00CD5EBB" w:rsidRDefault="00AD67C4" w:rsidP="00AF6A5F">
      <w:pPr>
        <w:pStyle w:val="Corpotesto"/>
        <w:spacing w:after="160" w:line="360" w:lineRule="auto"/>
        <w:rPr>
          <w:sz w:val="24"/>
          <w:szCs w:val="24"/>
        </w:rPr>
      </w:pPr>
    </w:p>
    <w:p w14:paraId="1B9B2F35" w14:textId="77777777" w:rsidR="00AD67C4" w:rsidRPr="00CD5EBB" w:rsidRDefault="00AD67C4" w:rsidP="00AF6A5F">
      <w:pPr>
        <w:pStyle w:val="Corpotesto"/>
        <w:spacing w:after="160" w:line="360" w:lineRule="auto"/>
        <w:rPr>
          <w:sz w:val="24"/>
          <w:szCs w:val="24"/>
        </w:rPr>
      </w:pPr>
    </w:p>
    <w:bookmarkEnd w:id="0"/>
    <w:p w14:paraId="5AE1F29C" w14:textId="3753EA2A" w:rsidR="00AD67C4" w:rsidRPr="00CD5EBB" w:rsidRDefault="00AD67C4" w:rsidP="00AF6A5F">
      <w:pPr>
        <w:pStyle w:val="Corpotesto"/>
        <w:spacing w:before="97" w:after="160" w:line="360" w:lineRule="auto"/>
        <w:ind w:left="140"/>
        <w:rPr>
          <w:sz w:val="24"/>
          <w:szCs w:val="24"/>
        </w:rPr>
      </w:pPr>
    </w:p>
    <w:sectPr w:rsidR="00AD67C4" w:rsidRPr="00CD5EBB">
      <w:type w:val="continuous"/>
      <w:pgSz w:w="11910" w:h="16840"/>
      <w:pgMar w:top="740" w:right="1133" w:bottom="280" w:left="99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CE3A2" w14:textId="77777777" w:rsidR="003830D7" w:rsidRDefault="003830D7" w:rsidP="006B41DA">
      <w:r>
        <w:separator/>
      </w:r>
    </w:p>
  </w:endnote>
  <w:endnote w:type="continuationSeparator" w:id="0">
    <w:p w14:paraId="529C99B3" w14:textId="77777777" w:rsidR="003830D7" w:rsidRDefault="003830D7" w:rsidP="006B4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218AA" w14:textId="77777777" w:rsidR="003830D7" w:rsidRDefault="003830D7" w:rsidP="006B41DA">
      <w:r>
        <w:separator/>
      </w:r>
    </w:p>
  </w:footnote>
  <w:footnote w:type="continuationSeparator" w:id="0">
    <w:p w14:paraId="4D1ECECF" w14:textId="77777777" w:rsidR="003830D7" w:rsidRDefault="003830D7" w:rsidP="006B41DA">
      <w:r>
        <w:continuationSeparator/>
      </w:r>
    </w:p>
  </w:footnote>
  <w:footnote w:id="1">
    <w:p w14:paraId="19CAD51C" w14:textId="1F35E0F1" w:rsidR="006B41DA" w:rsidRPr="00AF6A5F" w:rsidRDefault="006B41DA" w:rsidP="003B44F1">
      <w:pPr>
        <w:pStyle w:val="Testonotaapidipagina1"/>
        <w:spacing w:line="200" w:lineRule="exact"/>
        <w:ind w:left="284"/>
        <w:rPr>
          <w:rFonts w:ascii="Times New Roman" w:hAnsi="Times New Roman" w:cs="Times New Roman"/>
          <w:color w:val="000000" w:themeColor="text1"/>
          <w:lang w:val="it-IT"/>
        </w:rPr>
      </w:pPr>
      <w:r w:rsidRPr="00AF6A5F">
        <w:rPr>
          <w:rStyle w:val="Rimandonotaapidipagina"/>
          <w:rFonts w:ascii="Times New Roman" w:hAnsi="Times New Roman" w:cs="Times New Roman"/>
          <w:color w:val="000000" w:themeColor="text1"/>
        </w:rPr>
        <w:footnoteRef/>
      </w:r>
      <w:r w:rsidRPr="00AF6A5F">
        <w:rPr>
          <w:rFonts w:ascii="Times New Roman" w:hAnsi="Times New Roman" w:cs="Times New Roman"/>
          <w:color w:val="000000" w:themeColor="text1"/>
          <w:lang w:val="it-IT"/>
        </w:rPr>
        <w:t xml:space="preserve"> l’Unità, 26 aprile 1973, p. 5</w:t>
      </w:r>
    </w:p>
  </w:footnote>
  <w:footnote w:id="2">
    <w:p w14:paraId="7419D028" w14:textId="3D0E8D7B" w:rsidR="000E5AFF" w:rsidRPr="00AF6A5F" w:rsidRDefault="000E5AFF"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B44F1" w:rsidRPr="00AF6A5F">
        <w:rPr>
          <w:rFonts w:eastAsia="Aptos"/>
        </w:rPr>
        <w:t xml:space="preserve">D. Della Porta M Rossi, </w:t>
      </w:r>
      <w:r w:rsidR="003B44F1" w:rsidRPr="00AF6A5F">
        <w:rPr>
          <w:rFonts w:eastAsia="Aptos"/>
          <w:i/>
          <w:iCs/>
        </w:rPr>
        <w:t>Cifre crudeli. Bilancio dei terrorismi italiani</w:t>
      </w:r>
      <w:r w:rsidR="003B44F1" w:rsidRPr="00AF6A5F">
        <w:rPr>
          <w:rFonts w:eastAsia="Aptos"/>
        </w:rPr>
        <w:t xml:space="preserve">, Istituto di Studi Carlo Cattaneo, Bologna 1984, </w:t>
      </w:r>
      <w:r w:rsidRPr="00AF6A5F">
        <w:rPr>
          <w:color w:val="000000" w:themeColor="text1"/>
        </w:rPr>
        <w:t xml:space="preserve">pp. 64-65; </w:t>
      </w:r>
    </w:p>
  </w:footnote>
  <w:footnote w:id="3">
    <w:p w14:paraId="723AEC78" w14:textId="15597AA9" w:rsidR="00820808" w:rsidRPr="00AF6A5F" w:rsidRDefault="00820808" w:rsidP="003B44F1">
      <w:pPr>
        <w:pStyle w:val="Testonotaapidipagina"/>
        <w:spacing w:line="200" w:lineRule="exact"/>
        <w:ind w:left="284"/>
      </w:pPr>
      <w:r w:rsidRPr="00AF6A5F">
        <w:rPr>
          <w:rStyle w:val="Rimandonotaapidipagina"/>
          <w:color w:val="000000" w:themeColor="text1"/>
        </w:rPr>
        <w:footnoteRef/>
      </w:r>
      <w:r w:rsidRPr="00AF6A5F">
        <w:rPr>
          <w:color w:val="000000" w:themeColor="text1"/>
        </w:rPr>
        <w:t xml:space="preserve"> </w:t>
      </w:r>
      <w:r w:rsidR="00E62B2B" w:rsidRPr="00AF6A5F">
        <w:rPr>
          <w:rFonts w:eastAsia="Calibri"/>
        </w:rPr>
        <w:t xml:space="preserve">G. </w:t>
      </w:r>
      <w:proofErr w:type="spellStart"/>
      <w:r w:rsidR="00E62B2B" w:rsidRPr="00AF6A5F">
        <w:rPr>
          <w:rFonts w:eastAsia="Calibri"/>
        </w:rPr>
        <w:t>Panvini</w:t>
      </w:r>
      <w:proofErr w:type="spellEnd"/>
      <w:r w:rsidR="00E62B2B" w:rsidRPr="00AF6A5F">
        <w:rPr>
          <w:rFonts w:eastAsia="Calibri"/>
        </w:rPr>
        <w:t xml:space="preserve">, </w:t>
      </w:r>
      <w:r w:rsidR="00E62B2B" w:rsidRPr="00AF6A5F">
        <w:rPr>
          <w:rFonts w:eastAsia="Calibri"/>
          <w:i/>
        </w:rPr>
        <w:t>Ordine nero guerriglia rossa. La violenza politica nell’Italia degli anni Sessanta e Settanta</w:t>
      </w:r>
      <w:r w:rsidR="00E62B2B" w:rsidRPr="00AF6A5F">
        <w:rPr>
          <w:rFonts w:eastAsia="Calibri"/>
          <w:iCs/>
        </w:rPr>
        <w:t xml:space="preserve">, </w:t>
      </w:r>
      <w:r w:rsidR="00E62B2B" w:rsidRPr="00AF6A5F">
        <w:rPr>
          <w:rFonts w:eastAsia="Calibri"/>
        </w:rPr>
        <w:t xml:space="preserve">Einaudi, Torino 2009, p. </w:t>
      </w:r>
      <w:r w:rsidR="00E62B2B" w:rsidRPr="00AF6A5F">
        <w:t xml:space="preserve"> 61</w:t>
      </w:r>
    </w:p>
  </w:footnote>
  <w:footnote w:id="4">
    <w:p w14:paraId="4EB01296" w14:textId="23572163"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l’Unità,16 dicembre 1967, p. 1</w:t>
      </w:r>
    </w:p>
  </w:footnote>
  <w:footnote w:id="5">
    <w:p w14:paraId="51473CD9" w14:textId="67950F51" w:rsidR="00820808" w:rsidRPr="00AF6A5F" w:rsidRDefault="00820808" w:rsidP="003B44F1">
      <w:pPr>
        <w:pStyle w:val="Testonotaapidipagina"/>
        <w:spacing w:line="200" w:lineRule="exact"/>
        <w:ind w:left="284"/>
      </w:pPr>
      <w:r w:rsidRPr="00AF6A5F">
        <w:rPr>
          <w:rStyle w:val="Rimandonotaapidipagina"/>
          <w:color w:val="000000" w:themeColor="text1"/>
        </w:rPr>
        <w:footnoteRef/>
      </w:r>
      <w:r w:rsidRPr="00AF6A5F">
        <w:rPr>
          <w:color w:val="000000" w:themeColor="text1"/>
        </w:rPr>
        <w:t xml:space="preserve"> </w:t>
      </w:r>
      <w:bookmarkStart w:id="1" w:name="_Hlk176008077"/>
      <w:r w:rsidR="00E62B2B" w:rsidRPr="00AF6A5F">
        <w:t xml:space="preserve">A. Ventrone, </w:t>
      </w:r>
      <w:r w:rsidR="00E62B2B" w:rsidRPr="00AF6A5F">
        <w:rPr>
          <w:i/>
          <w:iCs/>
        </w:rPr>
        <w:t>La strategia della paura. Eversione e stragismo nell’Italia del Novecento</w:t>
      </w:r>
      <w:r w:rsidR="00E62B2B" w:rsidRPr="00AF6A5F">
        <w:t>, Mondadori, Milano 2019, p.59</w:t>
      </w:r>
    </w:p>
    <w:bookmarkEnd w:id="1"/>
  </w:footnote>
  <w:footnote w:id="6">
    <w:p w14:paraId="34F639A8" w14:textId="40FD37E4"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numero 23 aprile 1967, p.1</w:t>
      </w:r>
    </w:p>
  </w:footnote>
  <w:footnote w:id="7">
    <w:p w14:paraId="17C0706A" w14:textId="17483807"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l’Unità,16 dicembre 1969, p. 3</w:t>
      </w:r>
    </w:p>
  </w:footnote>
  <w:footnote w:id="8">
    <w:p w14:paraId="7D0194A1" w14:textId="05C0739C"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30/01/71, CL, busta 145, fascicolo 278, Spagna 80</w:t>
      </w:r>
      <w:r w:rsidR="00537EAA" w:rsidRPr="00AF6A5F">
        <w:rPr>
          <w:color w:val="000000" w:themeColor="text1"/>
        </w:rPr>
        <w:t>; APC, MF 0162, p. 1480</w:t>
      </w:r>
    </w:p>
  </w:footnote>
  <w:footnote w:id="9">
    <w:p w14:paraId="23A4C478" w14:textId="4F8A3710"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Vie Nuove, 51 dicembre 1969, p. 20; Vie Nuove, 31 agosto, p. 6 </w:t>
      </w:r>
    </w:p>
  </w:footnote>
  <w:footnote w:id="10">
    <w:p w14:paraId="2764BF53" w14:textId="456E75ED" w:rsidR="00820808" w:rsidRPr="00AF6A5F" w:rsidRDefault="00820808" w:rsidP="003B44F1">
      <w:pPr>
        <w:pStyle w:val="Testonotaapidipagina"/>
        <w:ind w:left="284"/>
        <w:rPr>
          <w:rFonts w:eastAsia="Aptos"/>
        </w:rPr>
      </w:pPr>
      <w:r w:rsidRPr="00AF6A5F">
        <w:rPr>
          <w:rStyle w:val="Rimandonotaapidipagina"/>
          <w:color w:val="000000" w:themeColor="text1"/>
        </w:rPr>
        <w:footnoteRef/>
      </w:r>
      <w:r w:rsidRPr="00AF6A5F">
        <w:rPr>
          <w:color w:val="000000" w:themeColor="text1"/>
        </w:rPr>
        <w:t xml:space="preserve"> </w:t>
      </w:r>
      <w:r w:rsidR="002F1DD8" w:rsidRPr="00AF6A5F">
        <w:rPr>
          <w:rFonts w:eastAsia="Aptos"/>
        </w:rPr>
        <w:t>APC, 1970, CL, busta 145, fascicolo 278</w:t>
      </w:r>
    </w:p>
  </w:footnote>
  <w:footnote w:id="11">
    <w:p w14:paraId="2F88AC28" w14:textId="537EC83B"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048, 1973, pp. 275-333           </w:t>
      </w:r>
    </w:p>
  </w:footnote>
  <w:footnote w:id="12">
    <w:p w14:paraId="5888A59C" w14:textId="6BEBA057" w:rsidR="00ED2445" w:rsidRPr="00AF6A5F" w:rsidRDefault="00ED2445" w:rsidP="003B44F1">
      <w:pPr>
        <w:pStyle w:val="Testonotaapidipagina"/>
        <w:spacing w:line="200" w:lineRule="exact"/>
        <w:ind w:left="284"/>
      </w:pPr>
      <w:r w:rsidRPr="00AF6A5F">
        <w:rPr>
          <w:rStyle w:val="Rimandonotaapidipagina"/>
          <w:color w:val="000000" w:themeColor="text1"/>
        </w:rPr>
        <w:footnoteRef/>
      </w:r>
      <w:r w:rsidRPr="00AF6A5F">
        <w:rPr>
          <w:color w:val="000000" w:themeColor="text1"/>
        </w:rPr>
        <w:t xml:space="preserve"> </w:t>
      </w:r>
      <w:bookmarkStart w:id="4" w:name="_Hlk184301990"/>
      <w:r w:rsidR="00E62B2B" w:rsidRPr="00AF6A5F">
        <w:t xml:space="preserve">S. Pons, </w:t>
      </w:r>
      <w:r w:rsidR="00E62B2B" w:rsidRPr="00AF6A5F">
        <w:rPr>
          <w:i/>
          <w:iCs/>
        </w:rPr>
        <w:t>Berlinguer e la fine del comunismo</w:t>
      </w:r>
      <w:r w:rsidR="00E62B2B" w:rsidRPr="00AF6A5F">
        <w:t>, Einaudi, Torino 2006, p.  50</w:t>
      </w:r>
      <w:bookmarkEnd w:id="4"/>
    </w:p>
  </w:footnote>
  <w:footnote w:id="13">
    <w:p w14:paraId="177057FA" w14:textId="3C4C49CB" w:rsidR="001935AD" w:rsidRPr="00AF6A5F" w:rsidRDefault="001935AD" w:rsidP="003B44F1">
      <w:pPr>
        <w:pStyle w:val="Testonotaapidipagina"/>
        <w:ind w:left="284"/>
        <w:rPr>
          <w:rFonts w:eastAsia="Aptos"/>
        </w:rPr>
      </w:pPr>
      <w:r w:rsidRPr="00AF6A5F">
        <w:rPr>
          <w:rStyle w:val="Rimandonotaapidipagina"/>
        </w:rPr>
        <w:footnoteRef/>
      </w:r>
      <w:r w:rsidRPr="00AF6A5F">
        <w:t xml:space="preserve"> </w:t>
      </w:r>
      <w:r w:rsidRPr="00AF6A5F">
        <w:rPr>
          <w:rFonts w:eastAsia="Aptos"/>
        </w:rPr>
        <w:t xml:space="preserve">l’Unità, 29 marzo 1969, p. 3 </w:t>
      </w:r>
    </w:p>
  </w:footnote>
  <w:footnote w:id="14">
    <w:p w14:paraId="10CEBDEE" w14:textId="29C52C9B"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048, 1973, p. 728-732 </w:t>
      </w:r>
    </w:p>
  </w:footnote>
  <w:footnote w:id="15">
    <w:p w14:paraId="01B3A81F" w14:textId="244582D0"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073, MF 073,</w:t>
      </w:r>
      <w:r w:rsidR="00EB61FF" w:rsidRPr="00AF6A5F">
        <w:rPr>
          <w:color w:val="000000" w:themeColor="text1"/>
        </w:rPr>
        <w:t xml:space="preserve"> </w:t>
      </w:r>
      <w:r w:rsidRPr="00AF6A5F">
        <w:rPr>
          <w:color w:val="000000" w:themeColor="text1"/>
        </w:rPr>
        <w:t xml:space="preserve">1974, p. 1 </w:t>
      </w:r>
    </w:p>
  </w:footnote>
  <w:footnote w:id="16">
    <w:p w14:paraId="078CA0DC" w14:textId="77777777" w:rsidR="00944E22" w:rsidRPr="00AF6A5F" w:rsidRDefault="00944E22"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053, 1972, pp. 912-43 </w:t>
      </w:r>
    </w:p>
  </w:footnote>
  <w:footnote w:id="17">
    <w:p w14:paraId="3E888257" w14:textId="77777777"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 w:history="1">
        <w:r w:rsidRPr="00AF6A5F">
          <w:rPr>
            <w:rStyle w:val="Collegamentoipertestuale"/>
            <w:color w:val="000000" w:themeColor="text1"/>
          </w:rPr>
          <w:t xml:space="preserve">Attenzione: Grecia - film - Archivio </w:t>
        </w:r>
        <w:proofErr w:type="spellStart"/>
        <w:r w:rsidRPr="00AF6A5F">
          <w:rPr>
            <w:rStyle w:val="Collegamentoipertestuale"/>
            <w:color w:val="000000" w:themeColor="text1"/>
          </w:rPr>
          <w:t>Aamod</w:t>
        </w:r>
        <w:proofErr w:type="spellEnd"/>
      </w:hyperlink>
    </w:p>
  </w:footnote>
  <w:footnote w:id="18">
    <w:p w14:paraId="15FD1C66" w14:textId="77777777"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2" w:history="1">
        <w:r w:rsidRPr="00AF6A5F">
          <w:rPr>
            <w:rStyle w:val="Collegamentoipertestuale"/>
            <w:color w:val="000000" w:themeColor="text1"/>
          </w:rPr>
          <w:t xml:space="preserve">Spagna '68 - film - Archivio </w:t>
        </w:r>
        <w:proofErr w:type="spellStart"/>
        <w:r w:rsidRPr="00AF6A5F">
          <w:rPr>
            <w:rStyle w:val="Collegamentoipertestuale"/>
            <w:color w:val="000000" w:themeColor="text1"/>
          </w:rPr>
          <w:t>Aamod</w:t>
        </w:r>
        <w:proofErr w:type="spellEnd"/>
      </w:hyperlink>
    </w:p>
  </w:footnote>
  <w:footnote w:id="19">
    <w:p w14:paraId="06208444" w14:textId="17B8D8AD" w:rsidR="00C1111B" w:rsidRPr="00AF6A5F" w:rsidRDefault="00C1111B"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3" w:anchor="lg=1&amp;slide=0" w:history="1">
        <w:r w:rsidRPr="00AF6A5F">
          <w:rPr>
            <w:color w:val="000000" w:themeColor="text1"/>
            <w:u w:val="single"/>
          </w:rPr>
          <w:t>Scheda iconografica – Archivi Pci</w:t>
        </w:r>
      </w:hyperlink>
      <w:r w:rsidRPr="00AF6A5F">
        <w:rPr>
          <w:color w:val="000000" w:themeColor="text1"/>
        </w:rPr>
        <w:t xml:space="preserve">; </w:t>
      </w:r>
      <w:hyperlink r:id="rId4" w:history="1">
        <w:r w:rsidRPr="00AF6A5F">
          <w:rPr>
            <w:color w:val="000000" w:themeColor="text1"/>
            <w:u w:val="single"/>
          </w:rPr>
          <w:t>Manifestipolitici.it - Catalogo | Spagna Grecia Portogallo : la NATO apre le porte al fascismo : fuori l'Italia dalla NATO</w:t>
        </w:r>
      </w:hyperlink>
    </w:p>
  </w:footnote>
  <w:footnote w:id="20">
    <w:p w14:paraId="1234BABA" w14:textId="0BACCE45"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1972, CL, busta 156, 1972, p. 1; APC, MF 047, Segreteria 1973, pp. 494-499; APC, MF 079, 1974, p. 418   </w:t>
      </w:r>
    </w:p>
  </w:footnote>
  <w:footnote w:id="21">
    <w:p w14:paraId="00330E0F" w14:textId="5CF388E4"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045, 1973, p. </w:t>
      </w:r>
      <w:r w:rsidR="00962AF5" w:rsidRPr="00AF6A5F">
        <w:rPr>
          <w:color w:val="000000" w:themeColor="text1"/>
        </w:rPr>
        <w:t>728</w:t>
      </w:r>
      <w:r w:rsidRPr="00AF6A5F">
        <w:rPr>
          <w:color w:val="000000" w:themeColor="text1"/>
        </w:rPr>
        <w:t xml:space="preserve">; </w:t>
      </w:r>
    </w:p>
  </w:footnote>
  <w:footnote w:id="22">
    <w:p w14:paraId="41AEF96A" w14:textId="05D768A0"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045, 1973, p. 728 </w:t>
      </w:r>
    </w:p>
  </w:footnote>
  <w:footnote w:id="23">
    <w:p w14:paraId="1FB25A14" w14:textId="77777777" w:rsidR="00962AF5" w:rsidRPr="00AF6A5F" w:rsidRDefault="00962AF5" w:rsidP="00962AF5">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APC, 1974, MF079, p. 174</w:t>
      </w:r>
    </w:p>
  </w:footnote>
  <w:footnote w:id="24">
    <w:p w14:paraId="4024257F" w14:textId="705AB0F1"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APC, MF 081, 1974, p. 6</w:t>
      </w:r>
    </w:p>
  </w:footnote>
  <w:footnote w:id="25">
    <w:p w14:paraId="54D4158A" w14:textId="50995F88"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081, 1974, p. 51; </w:t>
      </w:r>
    </w:p>
  </w:footnote>
  <w:footnote w:id="26">
    <w:p w14:paraId="531322DA" w14:textId="77777777" w:rsidR="00F94AEF" w:rsidRPr="00AF6A5F" w:rsidRDefault="00F94AEF"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Rinascita, 9 agosto 1974, n. 32, p. 5 </w:t>
      </w:r>
    </w:p>
  </w:footnote>
  <w:footnote w:id="27">
    <w:p w14:paraId="4A024388" w14:textId="70A29F91"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5 agosto 1974, p. 1 </w:t>
      </w:r>
    </w:p>
  </w:footnote>
  <w:footnote w:id="28">
    <w:p w14:paraId="5661B3C8" w14:textId="45448498"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FD0242" w:rsidRPr="00AF6A5F">
        <w:rPr>
          <w:rFonts w:eastAsia="Aptos"/>
        </w:rPr>
        <w:t xml:space="preserve">E. Berlinguer S. Carrillo, </w:t>
      </w:r>
      <w:r w:rsidR="00FD0242" w:rsidRPr="00AF6A5F">
        <w:rPr>
          <w:rFonts w:eastAsia="Aptos"/>
          <w:i/>
          <w:iCs/>
        </w:rPr>
        <w:t>Una Spagna libera in un’Europa democratica</w:t>
      </w:r>
      <w:r w:rsidR="00FD0242" w:rsidRPr="00AF6A5F">
        <w:rPr>
          <w:rFonts w:eastAsia="Aptos"/>
        </w:rPr>
        <w:t>, Editori Riuniti, Roma 1975, p. 18</w:t>
      </w:r>
      <w:r w:rsidR="002F1DD8" w:rsidRPr="00AF6A5F">
        <w:rPr>
          <w:color w:val="000000" w:themeColor="text1"/>
        </w:rPr>
        <w:t>; l’Unità, 26 febbraio 1977, p. 4</w:t>
      </w:r>
    </w:p>
  </w:footnote>
  <w:footnote w:id="29">
    <w:p w14:paraId="3B0F06CC" w14:textId="32BB2579"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080, p. 278; </w:t>
      </w:r>
    </w:p>
  </w:footnote>
  <w:footnote w:id="30">
    <w:p w14:paraId="19BB2898" w14:textId="0AADB257"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078, p. </w:t>
      </w:r>
      <w:proofErr w:type="gramStart"/>
      <w:r w:rsidRPr="00AF6A5F">
        <w:rPr>
          <w:color w:val="000000" w:themeColor="text1"/>
        </w:rPr>
        <w:t>778</w:t>
      </w:r>
      <w:r w:rsidR="002F1DD8" w:rsidRPr="00AF6A5F">
        <w:rPr>
          <w:color w:val="000000" w:themeColor="text1"/>
        </w:rPr>
        <w:t xml:space="preserve">; </w:t>
      </w:r>
      <w:r w:rsidRPr="00AF6A5F">
        <w:rPr>
          <w:color w:val="000000" w:themeColor="text1"/>
        </w:rPr>
        <w:t xml:space="preserve"> </w:t>
      </w:r>
      <w:r w:rsidR="002F1DD8" w:rsidRPr="00AF6A5F">
        <w:rPr>
          <w:color w:val="000000" w:themeColor="text1"/>
        </w:rPr>
        <w:t>APC</w:t>
      </w:r>
      <w:proofErr w:type="gramEnd"/>
      <w:r w:rsidR="002F1DD8" w:rsidRPr="00AF6A5F">
        <w:rPr>
          <w:color w:val="000000" w:themeColor="text1"/>
        </w:rPr>
        <w:t>, MF 202, p. 1337; APC, MF 204, p. 461; APC, MF 207, p. 908; APC, MF 207, 1975, p. 71; APC, MF 207, 1975, p. 87</w:t>
      </w:r>
    </w:p>
  </w:footnote>
  <w:footnote w:id="31">
    <w:p w14:paraId="24099522" w14:textId="33D22E7B"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MF208, 1975, p. 392 </w:t>
      </w:r>
    </w:p>
  </w:footnote>
  <w:footnote w:id="32">
    <w:p w14:paraId="1EAB0EC6" w14:textId="39540AA3"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243, p. 1906</w:t>
      </w:r>
      <w:r w:rsidR="002F1DD8" w:rsidRPr="00AF6A5F">
        <w:rPr>
          <w:color w:val="000000" w:themeColor="text1"/>
        </w:rPr>
        <w:t xml:space="preserve">; APC, MF 281, p. 382  </w:t>
      </w:r>
    </w:p>
  </w:footnote>
  <w:footnote w:id="33">
    <w:p w14:paraId="714F6797" w14:textId="667E93F0"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0228, p. 0769  </w:t>
      </w:r>
    </w:p>
  </w:footnote>
  <w:footnote w:id="34">
    <w:p w14:paraId="0E460DEF" w14:textId="20FE5420"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208, 1975, p. 136 </w:t>
      </w:r>
    </w:p>
  </w:footnote>
  <w:footnote w:id="35">
    <w:p w14:paraId="309149E4" w14:textId="170ADE82"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DA0B66" w:rsidRPr="00AF6A5F">
        <w:rPr>
          <w:color w:val="000000" w:themeColor="text1"/>
        </w:rPr>
        <w:t>APC, MF 081, 1974,</w:t>
      </w:r>
      <w:r w:rsidRPr="00AF6A5F">
        <w:rPr>
          <w:color w:val="000000" w:themeColor="text1"/>
        </w:rPr>
        <w:t xml:space="preserve"> </w:t>
      </w:r>
      <w:r w:rsidR="00DA0B66" w:rsidRPr="00AF6A5F">
        <w:rPr>
          <w:color w:val="000000" w:themeColor="text1"/>
        </w:rPr>
        <w:t>p. 51</w:t>
      </w:r>
    </w:p>
  </w:footnote>
  <w:footnote w:id="36">
    <w:p w14:paraId="0D73382C" w14:textId="266E0916"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51505" w:rsidRPr="00AF6A5F">
        <w:rPr>
          <w:color w:val="000000" w:themeColor="text1"/>
        </w:rPr>
        <w:t xml:space="preserve">APC, MF 211, 1976, p. 120 e seguenti; APC, MF 227, 1976, p. 0221; APC, MF 241, 1976, p. 0158; APC, MF 0241, 1976, p. 0161 </w:t>
      </w:r>
    </w:p>
  </w:footnote>
  <w:footnote w:id="37">
    <w:p w14:paraId="183EAB8E" w14:textId="5FD342E2"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51505" w:rsidRPr="00AF6A5F">
        <w:rPr>
          <w:color w:val="000000" w:themeColor="text1"/>
        </w:rPr>
        <w:t>APC, MF 208, 1975, p. 409</w:t>
      </w:r>
    </w:p>
  </w:footnote>
  <w:footnote w:id="38">
    <w:p w14:paraId="37482993" w14:textId="7D445629"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51505" w:rsidRPr="00AF6A5F">
        <w:rPr>
          <w:color w:val="000000" w:themeColor="text1"/>
        </w:rPr>
        <w:t>APC, MF 0239, 1976, p. 0594</w:t>
      </w:r>
    </w:p>
  </w:footnote>
  <w:footnote w:id="39">
    <w:p w14:paraId="7AF578F1" w14:textId="087CF46F" w:rsidR="00365472" w:rsidRPr="00AF6A5F" w:rsidRDefault="00365472" w:rsidP="003B44F1">
      <w:pPr>
        <w:pStyle w:val="Testonotaapidipagina"/>
        <w:spacing w:line="200" w:lineRule="exact"/>
        <w:ind w:left="284"/>
        <w:rPr>
          <w:rFonts w:eastAsia="Aptos"/>
        </w:rPr>
      </w:pPr>
      <w:r w:rsidRPr="00AF6A5F">
        <w:rPr>
          <w:rStyle w:val="Rimandonotaapidipagina"/>
          <w:color w:val="000000" w:themeColor="text1"/>
        </w:rPr>
        <w:footnoteRef/>
      </w:r>
      <w:r w:rsidRPr="00AF6A5F">
        <w:rPr>
          <w:color w:val="000000" w:themeColor="text1"/>
        </w:rPr>
        <w:t xml:space="preserve"> </w:t>
      </w:r>
      <w:r w:rsidR="002F1DD8" w:rsidRPr="00AF6A5F">
        <w:rPr>
          <w:rFonts w:eastAsia="Aptos"/>
        </w:rPr>
        <w:t>l’Unità, 9 gennaio 1977, p. 1</w:t>
      </w:r>
    </w:p>
  </w:footnote>
  <w:footnote w:id="40">
    <w:p w14:paraId="666FAEB6" w14:textId="18DD1E9F"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51505" w:rsidRPr="00AF6A5F">
        <w:rPr>
          <w:color w:val="000000" w:themeColor="text1"/>
        </w:rPr>
        <w:t>APC, MF 280, 1976, p. 0300</w:t>
      </w:r>
    </w:p>
  </w:footnote>
  <w:footnote w:id="41">
    <w:p w14:paraId="658E72CD" w14:textId="76F13146"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w:t>
      </w:r>
      <w:bookmarkStart w:id="5" w:name="_Hlk175928552"/>
      <w:r w:rsidRPr="00AF6A5F">
        <w:rPr>
          <w:color w:val="000000" w:themeColor="text1"/>
        </w:rPr>
        <w:t xml:space="preserve">l’Unità, 4 novembre 1974, p. 2 </w:t>
      </w:r>
      <w:bookmarkEnd w:id="5"/>
    </w:p>
  </w:footnote>
  <w:footnote w:id="42">
    <w:p w14:paraId="6ABC2B24" w14:textId="5FC8D7DC"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51505" w:rsidRPr="00AF6A5F">
        <w:rPr>
          <w:color w:val="000000" w:themeColor="text1"/>
        </w:rPr>
        <w:t>APC, MF 082</w:t>
      </w:r>
      <w:r w:rsidR="00005519" w:rsidRPr="00AF6A5F">
        <w:rPr>
          <w:color w:val="000000" w:themeColor="text1"/>
        </w:rPr>
        <w:t>,</w:t>
      </w:r>
      <w:r w:rsidR="00351505" w:rsidRPr="00AF6A5F">
        <w:rPr>
          <w:color w:val="000000" w:themeColor="text1"/>
        </w:rPr>
        <w:t xml:space="preserve"> 1974, p.</w:t>
      </w:r>
      <w:r w:rsidR="00005519" w:rsidRPr="00AF6A5F">
        <w:rPr>
          <w:color w:val="000000" w:themeColor="text1"/>
        </w:rPr>
        <w:t xml:space="preserve"> 289 </w:t>
      </w:r>
    </w:p>
  </w:footnote>
  <w:footnote w:id="43">
    <w:p w14:paraId="4FCFEF73" w14:textId="3ED62805"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005519" w:rsidRPr="00AF6A5F">
        <w:rPr>
          <w:color w:val="000000" w:themeColor="text1"/>
        </w:rPr>
        <w:t xml:space="preserve">APC, MF 208, 1975, p. 391 </w:t>
      </w:r>
    </w:p>
  </w:footnote>
  <w:footnote w:id="44">
    <w:p w14:paraId="569D85B8" w14:textId="70D0F127" w:rsidR="009F6F2E" w:rsidRPr="00AF6A5F" w:rsidRDefault="009F6F2E"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29 aprile 1976, p. 17</w:t>
      </w:r>
    </w:p>
  </w:footnote>
  <w:footnote w:id="45">
    <w:p w14:paraId="3539C4D8" w14:textId="217D1C23"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2 marzo 1976, p. 14 </w:t>
      </w:r>
    </w:p>
  </w:footnote>
  <w:footnote w:id="46">
    <w:p w14:paraId="04416D70" w14:textId="2B34C3E4"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17 gennaio 1975, p. 7</w:t>
      </w:r>
    </w:p>
  </w:footnote>
  <w:footnote w:id="47">
    <w:p w14:paraId="691E22BA" w14:textId="389769A9"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3 aprile 1976, p. 14 </w:t>
      </w:r>
    </w:p>
  </w:footnote>
  <w:footnote w:id="48">
    <w:p w14:paraId="67181651" w14:textId="7BB8852E" w:rsidR="00135668" w:rsidRPr="00AF6A5F" w:rsidRDefault="00135668" w:rsidP="000D38BA">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20 giugno 1969, p. 3</w:t>
      </w:r>
      <w:r w:rsidR="000D38BA" w:rsidRPr="00AF6A5F">
        <w:rPr>
          <w:color w:val="000000" w:themeColor="text1"/>
        </w:rPr>
        <w:t>; l’Unità, 17 agosto 1968, p. 4; l’Unità, 5 maggio 1970, p. 5</w:t>
      </w:r>
    </w:p>
  </w:footnote>
  <w:footnote w:id="49">
    <w:p w14:paraId="182592BC" w14:textId="195619CB" w:rsidR="00820808" w:rsidRPr="00AF6A5F" w:rsidRDefault="00820808" w:rsidP="003B44F1">
      <w:pPr>
        <w:pStyle w:val="Testonotaapidipagina"/>
        <w:spacing w:line="200" w:lineRule="exact"/>
        <w:ind w:left="284"/>
      </w:pPr>
      <w:r w:rsidRPr="00AF6A5F">
        <w:rPr>
          <w:rStyle w:val="Rimandonotaapidipagina"/>
          <w:color w:val="000000" w:themeColor="text1"/>
        </w:rPr>
        <w:footnoteRef/>
      </w:r>
      <w:r w:rsidRPr="00AF6A5F">
        <w:rPr>
          <w:color w:val="000000" w:themeColor="text1"/>
        </w:rPr>
        <w:t xml:space="preserve"> </w:t>
      </w:r>
      <w:r w:rsidR="00897423" w:rsidRPr="00AF6A5F">
        <w:t xml:space="preserve">. Ventrone, </w:t>
      </w:r>
      <w:r w:rsidR="00897423" w:rsidRPr="00AF6A5F">
        <w:rPr>
          <w:i/>
          <w:iCs/>
        </w:rPr>
        <w:t>Vogliamo tutto. Perché due generazioni hanno creduto nella rivoluzione 1960-1988,</w:t>
      </w:r>
      <w:r w:rsidR="00897423" w:rsidRPr="00AF6A5F">
        <w:t xml:space="preserve"> Laterza, Roma-Bari </w:t>
      </w:r>
      <w:proofErr w:type="gramStart"/>
      <w:r w:rsidR="00897423" w:rsidRPr="00AF6A5F">
        <w:t>2012,  p.</w:t>
      </w:r>
      <w:proofErr w:type="gramEnd"/>
      <w:r w:rsidR="00897423" w:rsidRPr="00AF6A5F">
        <w:t xml:space="preserve"> 39</w:t>
      </w:r>
    </w:p>
  </w:footnote>
  <w:footnote w:id="50">
    <w:p w14:paraId="5104A6A2" w14:textId="77777777" w:rsidR="000C2485" w:rsidRPr="00AF6A5F" w:rsidRDefault="000C2485"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17 novembre 1971, p. 1</w:t>
      </w:r>
    </w:p>
  </w:footnote>
  <w:footnote w:id="51">
    <w:p w14:paraId="5A071F21" w14:textId="26E5FE5B"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28 novembre 1971, p. 5</w:t>
      </w:r>
    </w:p>
  </w:footnote>
  <w:footnote w:id="52">
    <w:p w14:paraId="20FB47DF" w14:textId="16C1F735" w:rsidR="00820808" w:rsidRPr="00AF6A5F" w:rsidRDefault="00820808" w:rsidP="003B44F1">
      <w:pPr>
        <w:pStyle w:val="Testonotaapidipagina"/>
        <w:spacing w:line="200" w:lineRule="exact"/>
        <w:ind w:left="284"/>
      </w:pPr>
      <w:r w:rsidRPr="00AF6A5F">
        <w:rPr>
          <w:rStyle w:val="Rimandonotaapidipagina"/>
          <w:color w:val="000000" w:themeColor="text1"/>
        </w:rPr>
        <w:footnoteRef/>
      </w:r>
      <w:r w:rsidRPr="00AF6A5F">
        <w:rPr>
          <w:color w:val="000000" w:themeColor="text1"/>
        </w:rPr>
        <w:t xml:space="preserve">  </w:t>
      </w:r>
      <w:r w:rsidR="00897423" w:rsidRPr="00AF6A5F">
        <w:t xml:space="preserve">E. Taviani, Pci, estremismo di sinistra e terrorismo, pp. 262-263 in Gabriele De Rosa e Giancarlo Monina (a cura di), </w:t>
      </w:r>
      <w:r w:rsidR="00897423" w:rsidRPr="00AF6A5F">
        <w:rPr>
          <w:i/>
          <w:iCs/>
        </w:rPr>
        <w:t xml:space="preserve">L’Italia Repubblicana nella crisi degli anni </w:t>
      </w:r>
      <w:proofErr w:type="gramStart"/>
      <w:r w:rsidR="00897423" w:rsidRPr="00AF6A5F">
        <w:rPr>
          <w:i/>
          <w:iCs/>
        </w:rPr>
        <w:t>settanta</w:t>
      </w:r>
      <w:proofErr w:type="gramEnd"/>
      <w:r w:rsidR="00897423" w:rsidRPr="00AF6A5F">
        <w:rPr>
          <w:i/>
          <w:iCs/>
        </w:rPr>
        <w:t>. Sistema politico e istituzioni</w:t>
      </w:r>
      <w:r w:rsidR="00897423" w:rsidRPr="00AF6A5F">
        <w:t xml:space="preserve">, </w:t>
      </w:r>
      <w:proofErr w:type="spellStart"/>
      <w:r w:rsidR="00897423" w:rsidRPr="00AF6A5F">
        <w:t>Rubettino</w:t>
      </w:r>
      <w:proofErr w:type="spellEnd"/>
      <w:r w:rsidR="00897423" w:rsidRPr="00AF6A5F">
        <w:t>, 2003</w:t>
      </w:r>
    </w:p>
  </w:footnote>
  <w:footnote w:id="53">
    <w:p w14:paraId="3BF2C23C" w14:textId="059FD519" w:rsidR="009238CD" w:rsidRPr="00AF6A5F" w:rsidRDefault="009238C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005519" w:rsidRPr="00AF6A5F">
        <w:rPr>
          <w:color w:val="000000" w:themeColor="text1"/>
        </w:rPr>
        <w:t xml:space="preserve">APC, MF 209, 1975, p. 0025 </w:t>
      </w:r>
    </w:p>
  </w:footnote>
  <w:footnote w:id="54">
    <w:p w14:paraId="6B12542E" w14:textId="04C1A330" w:rsidR="009238CD" w:rsidRPr="00AF6A5F" w:rsidRDefault="009238C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005519" w:rsidRPr="00AF6A5F">
        <w:rPr>
          <w:color w:val="000000" w:themeColor="text1"/>
        </w:rPr>
        <w:t>APC, MF 210, 1975, p. 0881</w:t>
      </w:r>
      <w:r w:rsidRPr="00AF6A5F">
        <w:rPr>
          <w:color w:val="000000" w:themeColor="text1"/>
        </w:rPr>
        <w:t xml:space="preserve"> </w:t>
      </w:r>
    </w:p>
  </w:footnote>
  <w:footnote w:id="55">
    <w:p w14:paraId="3934677E" w14:textId="646F4B53" w:rsidR="009238CD" w:rsidRPr="00AF6A5F" w:rsidRDefault="009238C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005519" w:rsidRPr="00AF6A5F">
        <w:rPr>
          <w:color w:val="000000" w:themeColor="text1"/>
        </w:rPr>
        <w:t>APC, MF 0280, 1976, p. 1693</w:t>
      </w:r>
    </w:p>
  </w:footnote>
  <w:footnote w:id="56">
    <w:p w14:paraId="05F39BEF" w14:textId="77777777" w:rsidR="00A0001C" w:rsidRPr="00AF6A5F" w:rsidRDefault="00A0001C"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081, 1974, p. 87 </w:t>
      </w:r>
    </w:p>
  </w:footnote>
  <w:footnote w:id="57">
    <w:p w14:paraId="53BD48A2" w14:textId="6F2D3ECF" w:rsidR="00852177" w:rsidRPr="00AF6A5F" w:rsidRDefault="00852177"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Allegato 1</w:t>
      </w:r>
    </w:p>
  </w:footnote>
  <w:footnote w:id="58">
    <w:p w14:paraId="38CD589C" w14:textId="42E9CC73" w:rsidR="009238CD" w:rsidRPr="00AF6A5F" w:rsidRDefault="009238CD"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CC1ECD" w:rsidRPr="00AF6A5F">
        <w:rPr>
          <w:rFonts w:eastAsia="Aptos"/>
        </w:rPr>
        <w:t>D. Della Porta M Rossi, 1984, pp. 64-65</w:t>
      </w:r>
    </w:p>
  </w:footnote>
  <w:footnote w:id="59">
    <w:p w14:paraId="67133BCA" w14:textId="430AE1A8" w:rsidR="001C4421" w:rsidRPr="00AF6A5F" w:rsidRDefault="001C4421"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1974,</w:t>
      </w:r>
      <w:r w:rsidR="00962AF5" w:rsidRPr="00AF6A5F">
        <w:rPr>
          <w:color w:val="000000" w:themeColor="text1"/>
        </w:rPr>
        <w:t xml:space="preserve"> </w:t>
      </w:r>
      <w:r w:rsidRPr="00AF6A5F">
        <w:rPr>
          <w:color w:val="000000" w:themeColor="text1"/>
        </w:rPr>
        <w:t>16/2, Spagna</w:t>
      </w:r>
      <w:r w:rsidR="000C2485" w:rsidRPr="00AF6A5F">
        <w:rPr>
          <w:color w:val="000000" w:themeColor="text1"/>
        </w:rPr>
        <w:t xml:space="preserve">; </w:t>
      </w:r>
    </w:p>
  </w:footnote>
  <w:footnote w:id="60">
    <w:p w14:paraId="176B7516" w14:textId="770D261F"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6 giugno 1976</w:t>
      </w:r>
    </w:p>
  </w:footnote>
  <w:footnote w:id="61">
    <w:p w14:paraId="07730392" w14:textId="362ABE87"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EC6637" w:rsidRPr="00AF6A5F">
        <w:rPr>
          <w:color w:val="000000" w:themeColor="text1"/>
        </w:rPr>
        <w:t xml:space="preserve">APC, MF 080, 1974, p. 0265 </w:t>
      </w:r>
    </w:p>
  </w:footnote>
  <w:footnote w:id="62">
    <w:p w14:paraId="625C9E40" w14:textId="132436A9"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557BC6" w:rsidRPr="00AF6A5F">
        <w:rPr>
          <w:color w:val="000000" w:themeColor="text1"/>
        </w:rPr>
        <w:t xml:space="preserve">APC, MF 081, 1974, p. 87 </w:t>
      </w:r>
    </w:p>
  </w:footnote>
  <w:footnote w:id="63">
    <w:p w14:paraId="162FEF85" w14:textId="2BEC306E" w:rsidR="00820808" w:rsidRPr="00AF6A5F" w:rsidRDefault="00820808" w:rsidP="003B44F1">
      <w:pPr>
        <w:pStyle w:val="Testonotaapidipagina"/>
        <w:ind w:left="284"/>
      </w:pPr>
      <w:r w:rsidRPr="00AF6A5F">
        <w:rPr>
          <w:rStyle w:val="Rimandonotaapidipagina"/>
          <w:color w:val="000000" w:themeColor="text1"/>
        </w:rPr>
        <w:footnoteRef/>
      </w:r>
      <w:r w:rsidRPr="00AF6A5F">
        <w:rPr>
          <w:color w:val="000000" w:themeColor="text1"/>
        </w:rPr>
        <w:t xml:space="preserve"> </w:t>
      </w:r>
      <w:r w:rsidR="006A7B2C" w:rsidRPr="00AF6A5F">
        <w:rPr>
          <w:rFonts w:eastAsia="Calibri"/>
        </w:rPr>
        <w:t xml:space="preserve">. </w:t>
      </w:r>
      <w:proofErr w:type="gramStart"/>
      <w:r w:rsidR="006A7B2C" w:rsidRPr="00AF6A5F">
        <w:rPr>
          <w:rFonts w:eastAsia="Calibri"/>
        </w:rPr>
        <w:t>Scoppola</w:t>
      </w:r>
      <w:proofErr w:type="gramEnd"/>
      <w:r w:rsidR="006A7B2C" w:rsidRPr="00AF6A5F">
        <w:rPr>
          <w:rFonts w:eastAsia="Calibri"/>
        </w:rPr>
        <w:t xml:space="preserve">, </w:t>
      </w:r>
      <w:r w:rsidR="006A7B2C" w:rsidRPr="00AF6A5F">
        <w:rPr>
          <w:rFonts w:eastAsia="Calibri"/>
          <w:i/>
          <w:iCs/>
        </w:rPr>
        <w:t>La repubblica dei partiti</w:t>
      </w:r>
      <w:r w:rsidR="006A7B2C" w:rsidRPr="00AF6A5F">
        <w:rPr>
          <w:rFonts w:eastAsia="Calibri"/>
        </w:rPr>
        <w:t>, Il Mulino, Bologna 2009, pp. 340-341</w:t>
      </w:r>
    </w:p>
  </w:footnote>
  <w:footnote w:id="64">
    <w:p w14:paraId="480474DE" w14:textId="3CAFB99F"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w:t>
      </w:r>
      <w:bookmarkStart w:id="7" w:name="_Hlk183766031"/>
      <w:r w:rsidRPr="00AF6A5F">
        <w:rPr>
          <w:color w:val="000000" w:themeColor="text1"/>
        </w:rPr>
        <w:t>Rinascita, 25 aprile 1975, n. 17, p. 7</w:t>
      </w:r>
    </w:p>
    <w:bookmarkEnd w:id="7"/>
  </w:footnote>
  <w:footnote w:id="65">
    <w:p w14:paraId="6E044149" w14:textId="4694F554"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557BC6" w:rsidRPr="00AF6A5F">
        <w:rPr>
          <w:color w:val="000000" w:themeColor="text1"/>
        </w:rPr>
        <w:t>APC, MF 081, 1974, p. 93</w:t>
      </w:r>
    </w:p>
  </w:footnote>
  <w:footnote w:id="66">
    <w:p w14:paraId="447BEC8A" w14:textId="505ECEE0"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C0466B" w:rsidRPr="00AF6A5F">
        <w:rPr>
          <w:color w:val="000000" w:themeColor="text1"/>
        </w:rPr>
        <w:t>Rinascita, 14 febbraio 1975, n. 7, p. 7</w:t>
      </w:r>
    </w:p>
  </w:footnote>
  <w:footnote w:id="67">
    <w:p w14:paraId="464BC0A1" w14:textId="2B74C755" w:rsidR="00820808" w:rsidRPr="00AF6A5F" w:rsidRDefault="0082080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557BC6" w:rsidRPr="00AF6A5F">
        <w:rPr>
          <w:color w:val="000000" w:themeColor="text1"/>
        </w:rPr>
        <w:t>APC, MF 081, 1974, p. 65</w:t>
      </w:r>
    </w:p>
  </w:footnote>
  <w:footnote w:id="68">
    <w:p w14:paraId="16F4F451" w14:textId="77777777" w:rsidR="006208C4" w:rsidRPr="00AF6A5F" w:rsidRDefault="006208C4"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APC, MF 280, 1976, p. 0260</w:t>
      </w:r>
    </w:p>
  </w:footnote>
  <w:footnote w:id="69">
    <w:p w14:paraId="542E95F3" w14:textId="2D2B00AF" w:rsidR="00820808" w:rsidRPr="00AF6A5F" w:rsidRDefault="00820808" w:rsidP="003B44F1">
      <w:pPr>
        <w:pStyle w:val="Testonotaapidipagina"/>
        <w:spacing w:line="200" w:lineRule="exact"/>
        <w:ind w:left="284"/>
        <w:rPr>
          <w:color w:val="000000" w:themeColor="text1"/>
        </w:rPr>
      </w:pPr>
      <w:r w:rsidRPr="00AF6A5F">
        <w:rPr>
          <w:rStyle w:val="Rimandonotaapidipagina"/>
          <w:color w:val="000000" w:themeColor="text1"/>
        </w:rPr>
        <w:footnoteRef/>
      </w:r>
      <w:r w:rsidRPr="00AF6A5F">
        <w:rPr>
          <w:color w:val="000000" w:themeColor="text1"/>
        </w:rPr>
        <w:t xml:space="preserve"> l’Unità, 11 settembre 1977, p. 18</w:t>
      </w:r>
    </w:p>
  </w:footnote>
  <w:footnote w:id="70">
    <w:p w14:paraId="74E4DD8A" w14:textId="5D434350" w:rsidR="006648E2" w:rsidRPr="00AF6A5F" w:rsidRDefault="006648E2" w:rsidP="003B44F1">
      <w:pPr>
        <w:pStyle w:val="Testonotaapidipagina"/>
        <w:ind w:left="284"/>
        <w:jc w:val="both"/>
        <w:rPr>
          <w:lang w:val="en-US"/>
        </w:rPr>
      </w:pPr>
      <w:r w:rsidRPr="00AF6A5F">
        <w:rPr>
          <w:rStyle w:val="Rimandonotaapidipagina"/>
          <w:color w:val="000000" w:themeColor="text1"/>
        </w:rPr>
        <w:footnoteRef/>
      </w:r>
      <w:r w:rsidRPr="00AF6A5F">
        <w:rPr>
          <w:color w:val="000000" w:themeColor="text1"/>
          <w:lang w:val="en-US"/>
        </w:rPr>
        <w:t xml:space="preserve"> </w:t>
      </w:r>
      <w:r w:rsidR="003227DA" w:rsidRPr="00AF6A5F">
        <w:rPr>
          <w:lang w:val="en-US"/>
        </w:rPr>
        <w:t xml:space="preserve">H. Arendt, </w:t>
      </w:r>
      <w:r w:rsidR="003227DA" w:rsidRPr="00AF6A5F">
        <w:rPr>
          <w:i/>
          <w:iCs/>
          <w:lang w:val="en-US"/>
        </w:rPr>
        <w:t>On Violence</w:t>
      </w:r>
      <w:r w:rsidR="003227DA" w:rsidRPr="00AF6A5F">
        <w:rPr>
          <w:lang w:val="en-US"/>
        </w:rPr>
        <w:t xml:space="preserve">, Harcourt Brace </w:t>
      </w:r>
      <w:proofErr w:type="spellStart"/>
      <w:r w:rsidR="003227DA" w:rsidRPr="00AF6A5F">
        <w:rPr>
          <w:lang w:val="en-US"/>
        </w:rPr>
        <w:t>Javanovich</w:t>
      </w:r>
      <w:proofErr w:type="spellEnd"/>
      <w:r w:rsidR="003227DA" w:rsidRPr="00AF6A5F">
        <w:rPr>
          <w:lang w:val="en-US"/>
        </w:rPr>
        <w:t>, New York, 1970, p. 81</w:t>
      </w:r>
    </w:p>
  </w:footnote>
  <w:footnote w:id="71">
    <w:p w14:paraId="17F34D93" w14:textId="34820431" w:rsidR="006648E2" w:rsidRPr="00AF6A5F" w:rsidRDefault="006648E2" w:rsidP="003B44F1">
      <w:pPr>
        <w:adjustRightInd w:val="0"/>
        <w:ind w:left="284"/>
        <w:contextualSpacing/>
        <w:jc w:val="both"/>
        <w:rPr>
          <w:rFonts w:eastAsia="Calibri"/>
          <w:sz w:val="20"/>
          <w:szCs w:val="20"/>
          <w:lang w:val="en-US"/>
        </w:rPr>
      </w:pPr>
      <w:r w:rsidRPr="00AF6A5F">
        <w:rPr>
          <w:rStyle w:val="Rimandonotaapidipagina"/>
          <w:color w:val="000000" w:themeColor="text1"/>
          <w:sz w:val="20"/>
          <w:szCs w:val="20"/>
        </w:rPr>
        <w:footnoteRef/>
      </w:r>
      <w:r w:rsidRPr="00AF6A5F">
        <w:rPr>
          <w:color w:val="000000" w:themeColor="text1"/>
          <w:sz w:val="20"/>
          <w:szCs w:val="20"/>
          <w:lang w:val="en-US"/>
        </w:rPr>
        <w:t xml:space="preserve"> </w:t>
      </w:r>
      <w:r w:rsidR="003227DA" w:rsidRPr="00AF6A5F">
        <w:rPr>
          <w:rFonts w:eastAsia="Calibri"/>
          <w:sz w:val="20"/>
          <w:szCs w:val="20"/>
          <w:lang w:val="en-US"/>
        </w:rPr>
        <w:t xml:space="preserve">W. </w:t>
      </w:r>
      <w:proofErr w:type="spellStart"/>
      <w:r w:rsidR="003227DA" w:rsidRPr="00AF6A5F">
        <w:rPr>
          <w:rFonts w:eastAsia="Calibri"/>
          <w:sz w:val="20"/>
          <w:szCs w:val="20"/>
          <w:lang w:val="en-US"/>
        </w:rPr>
        <w:t>Laqueur</w:t>
      </w:r>
      <w:proofErr w:type="spellEnd"/>
      <w:r w:rsidR="003227DA" w:rsidRPr="00AF6A5F">
        <w:rPr>
          <w:rFonts w:eastAsia="Calibri"/>
          <w:sz w:val="20"/>
          <w:szCs w:val="20"/>
          <w:lang w:val="en-US"/>
        </w:rPr>
        <w:t xml:space="preserve">, </w:t>
      </w:r>
      <w:r w:rsidR="003227DA" w:rsidRPr="00AF6A5F">
        <w:rPr>
          <w:rFonts w:eastAsia="Calibri"/>
          <w:i/>
          <w:iCs/>
          <w:sz w:val="20"/>
          <w:szCs w:val="20"/>
          <w:lang w:val="en-US"/>
        </w:rPr>
        <w:t>The Age of Terrorism/a completely revised and expanded study of national and international political violence</w:t>
      </w:r>
      <w:r w:rsidR="003227DA" w:rsidRPr="00AF6A5F">
        <w:rPr>
          <w:rFonts w:eastAsia="Calibri"/>
          <w:sz w:val="20"/>
          <w:szCs w:val="20"/>
          <w:lang w:val="en-US"/>
        </w:rPr>
        <w:t xml:space="preserve">, Little Brown &amp; Co., London, 1987 </w:t>
      </w:r>
    </w:p>
  </w:footnote>
  <w:footnote w:id="72">
    <w:p w14:paraId="43CEB31B" w14:textId="32B67212" w:rsidR="00C71F4C" w:rsidRPr="00AF6A5F" w:rsidRDefault="00C71F4C"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B44F1" w:rsidRPr="00AF6A5F">
        <w:rPr>
          <w:rFonts w:eastAsia="Aptos"/>
        </w:rPr>
        <w:t>A. Ventura, Rivista storica italiana, XCII, I, 1980, p. 215</w:t>
      </w:r>
    </w:p>
  </w:footnote>
  <w:footnote w:id="73">
    <w:p w14:paraId="23050462" w14:textId="39FD96CC" w:rsidR="005C6299" w:rsidRPr="00AF6A5F" w:rsidRDefault="005C6299" w:rsidP="003B44F1">
      <w:pPr>
        <w:ind w:left="284"/>
        <w:contextualSpacing/>
        <w:rPr>
          <w:rFonts w:eastAsia="Aptos"/>
          <w:color w:val="000000"/>
          <w:sz w:val="20"/>
          <w:szCs w:val="20"/>
        </w:rPr>
      </w:pPr>
      <w:r w:rsidRPr="00AF6A5F">
        <w:rPr>
          <w:rStyle w:val="Rimandonotaapidipagina"/>
          <w:color w:val="000000" w:themeColor="text1"/>
          <w:sz w:val="20"/>
          <w:szCs w:val="20"/>
        </w:rPr>
        <w:footnoteRef/>
      </w:r>
      <w:r w:rsidRPr="00AF6A5F">
        <w:rPr>
          <w:color w:val="000000" w:themeColor="text1"/>
          <w:sz w:val="20"/>
          <w:szCs w:val="20"/>
        </w:rPr>
        <w:t xml:space="preserve"> </w:t>
      </w:r>
      <w:bookmarkStart w:id="8" w:name="_Hlk175932457"/>
      <w:r w:rsidR="003B44F1" w:rsidRPr="00AF6A5F">
        <w:rPr>
          <w:rFonts w:eastAsia="Aptos"/>
          <w:color w:val="000000"/>
          <w:sz w:val="20"/>
          <w:szCs w:val="20"/>
        </w:rPr>
        <w:t>D. Della Porta M. Rossi, 1984</w:t>
      </w:r>
      <w:bookmarkEnd w:id="8"/>
      <w:r w:rsidR="003B44F1" w:rsidRPr="00AF6A5F">
        <w:rPr>
          <w:rFonts w:eastAsia="Aptos"/>
          <w:color w:val="000000"/>
          <w:sz w:val="20"/>
          <w:szCs w:val="20"/>
        </w:rPr>
        <w:t xml:space="preserve">; D. Della Porta, </w:t>
      </w:r>
      <w:r w:rsidR="003B44F1" w:rsidRPr="00AF6A5F">
        <w:rPr>
          <w:rFonts w:eastAsia="Aptos"/>
          <w:i/>
          <w:iCs/>
          <w:color w:val="000000"/>
          <w:sz w:val="20"/>
          <w:szCs w:val="20"/>
        </w:rPr>
        <w:t>Il terrorismo di sinistra</w:t>
      </w:r>
      <w:r w:rsidR="003B44F1" w:rsidRPr="00AF6A5F">
        <w:rPr>
          <w:rFonts w:eastAsia="Aptos"/>
          <w:color w:val="000000"/>
          <w:sz w:val="20"/>
          <w:szCs w:val="20"/>
        </w:rPr>
        <w:t>, Il Mulino, Bologna 1990</w:t>
      </w:r>
      <w:r w:rsidR="003B44F1" w:rsidRPr="00AF6A5F">
        <w:rPr>
          <w:rFonts w:eastAsia="Aptos"/>
          <w:color w:val="000000"/>
          <w:sz w:val="20"/>
          <w:szCs w:val="20"/>
          <w:lang w:eastAsia="it-IT"/>
        </w:rPr>
        <w:t xml:space="preserve">; </w:t>
      </w:r>
      <w:r w:rsidR="003B44F1" w:rsidRPr="00AF6A5F">
        <w:rPr>
          <w:rFonts w:eastAsia="Aptos"/>
          <w:color w:val="000000"/>
          <w:sz w:val="20"/>
          <w:szCs w:val="20"/>
        </w:rPr>
        <w:t>A. Ventrone, 201</w:t>
      </w:r>
      <w:r w:rsidR="000D38BA" w:rsidRPr="00AF6A5F">
        <w:rPr>
          <w:rFonts w:eastAsia="Aptos"/>
          <w:color w:val="000000"/>
          <w:sz w:val="20"/>
          <w:szCs w:val="20"/>
        </w:rPr>
        <w:t>2</w:t>
      </w:r>
      <w:r w:rsidR="003B44F1" w:rsidRPr="00AF6A5F">
        <w:rPr>
          <w:rFonts w:eastAsia="+mn-ea"/>
          <w:color w:val="000000"/>
          <w:kern w:val="24"/>
          <w:sz w:val="20"/>
          <w:szCs w:val="20"/>
          <w:lang w:eastAsia="it-IT"/>
        </w:rPr>
        <w:t xml:space="preserve">; </w:t>
      </w:r>
      <w:r w:rsidR="003B44F1" w:rsidRPr="00AF6A5F">
        <w:rPr>
          <w:rFonts w:eastAsia="Calibri"/>
          <w:color w:val="000000"/>
          <w:sz w:val="20"/>
          <w:szCs w:val="20"/>
          <w:lang w:eastAsia="it-IT"/>
        </w:rPr>
        <w:t>A. Ventrone, 201</w:t>
      </w:r>
      <w:r w:rsidR="00962AF5" w:rsidRPr="00AF6A5F">
        <w:rPr>
          <w:rFonts w:eastAsia="Calibri"/>
          <w:color w:val="000000"/>
          <w:sz w:val="20"/>
          <w:szCs w:val="20"/>
          <w:lang w:eastAsia="it-IT"/>
        </w:rPr>
        <w:t>9</w:t>
      </w:r>
      <w:r w:rsidR="003B44F1" w:rsidRPr="00AF6A5F">
        <w:rPr>
          <w:rFonts w:eastAsia="Calibri"/>
          <w:color w:val="000000"/>
          <w:sz w:val="20"/>
          <w:szCs w:val="20"/>
          <w:lang w:eastAsia="it-IT"/>
        </w:rPr>
        <w:t xml:space="preserve">; </w:t>
      </w:r>
      <w:hyperlink r:id="rId5" w:history="1">
        <w:r w:rsidR="003B44F1" w:rsidRPr="00AF6A5F">
          <w:rPr>
            <w:rFonts w:eastAsia="Aptos"/>
            <w:color w:val="000000"/>
            <w:sz w:val="20"/>
            <w:szCs w:val="20"/>
            <w:bdr w:val="none" w:sz="0" w:space="0" w:color="auto" w:frame="1"/>
            <w:lang w:eastAsia="it-IT"/>
          </w:rPr>
          <w:t xml:space="preserve">E. </w:t>
        </w:r>
        <w:proofErr w:type="spellStart"/>
        <w:r w:rsidR="003B44F1" w:rsidRPr="00AF6A5F">
          <w:rPr>
            <w:rFonts w:eastAsia="Aptos"/>
            <w:color w:val="000000"/>
            <w:sz w:val="20"/>
            <w:szCs w:val="20"/>
            <w:bdr w:val="none" w:sz="0" w:space="0" w:color="auto" w:frame="1"/>
            <w:lang w:eastAsia="it-IT"/>
          </w:rPr>
          <w:t>Francescangeli</w:t>
        </w:r>
        <w:proofErr w:type="spellEnd"/>
      </w:hyperlink>
      <w:r w:rsidR="003B44F1" w:rsidRPr="00AF6A5F">
        <w:rPr>
          <w:rFonts w:eastAsia="Aptos"/>
          <w:color w:val="000000"/>
          <w:sz w:val="20"/>
          <w:szCs w:val="20"/>
          <w:lang w:eastAsia="it-IT"/>
        </w:rPr>
        <w:t xml:space="preserve"> </w:t>
      </w:r>
      <w:hyperlink r:id="rId6" w:history="1">
        <w:r w:rsidR="003B44F1" w:rsidRPr="00AF6A5F">
          <w:rPr>
            <w:rFonts w:eastAsia="Aptos"/>
            <w:color w:val="000000"/>
            <w:sz w:val="20"/>
            <w:szCs w:val="20"/>
            <w:bdr w:val="none" w:sz="0" w:space="0" w:color="auto" w:frame="1"/>
            <w:lang w:eastAsia="it-IT"/>
          </w:rPr>
          <w:t>Agli albori della strategia della tensione. Il caso di Milano</w:t>
        </w:r>
      </w:hyperlink>
      <w:r w:rsidR="003B44F1" w:rsidRPr="00AF6A5F">
        <w:rPr>
          <w:rFonts w:eastAsia="Aptos"/>
          <w:color w:val="000000"/>
          <w:sz w:val="20"/>
          <w:szCs w:val="20"/>
        </w:rPr>
        <w:t>, Memoria e Ricerca, n. 2/2023 maggio-agosto,</w:t>
      </w:r>
      <w:r w:rsidR="003B44F1" w:rsidRPr="00AF6A5F">
        <w:rPr>
          <w:rFonts w:eastAsia="Aptos"/>
          <w:color w:val="000000"/>
          <w:sz w:val="20"/>
          <w:szCs w:val="20"/>
          <w:lang w:eastAsia="it-IT"/>
        </w:rPr>
        <w:t xml:space="preserve"> pp: 377-394</w:t>
      </w:r>
      <w:r w:rsidR="003B44F1" w:rsidRPr="00AF6A5F">
        <w:rPr>
          <w:rFonts w:eastAsia="+mn-ea"/>
          <w:color w:val="000000"/>
          <w:kern w:val="24"/>
          <w:sz w:val="20"/>
          <w:szCs w:val="20"/>
          <w:lang w:eastAsia="it-IT"/>
        </w:rPr>
        <w:t>;</w:t>
      </w:r>
      <w:r w:rsidR="003B44F1" w:rsidRPr="00AF6A5F">
        <w:rPr>
          <w:rFonts w:eastAsia="Calibri"/>
          <w:color w:val="000000"/>
          <w:sz w:val="20"/>
          <w:szCs w:val="20"/>
        </w:rPr>
        <w:t xml:space="preserve"> </w:t>
      </w:r>
      <w:bookmarkStart w:id="9" w:name="_Hlk195476436"/>
      <w:r w:rsidR="003B44F1" w:rsidRPr="00AF6A5F">
        <w:rPr>
          <w:rFonts w:eastAsia="Calibri"/>
          <w:color w:val="000000"/>
          <w:sz w:val="20"/>
          <w:szCs w:val="20"/>
        </w:rPr>
        <w:t xml:space="preserve">G. </w:t>
      </w:r>
      <w:proofErr w:type="spellStart"/>
      <w:r w:rsidR="003B44F1" w:rsidRPr="00AF6A5F">
        <w:rPr>
          <w:rFonts w:eastAsia="Calibri"/>
          <w:color w:val="000000"/>
          <w:sz w:val="20"/>
          <w:szCs w:val="20"/>
        </w:rPr>
        <w:t>Panvini</w:t>
      </w:r>
      <w:proofErr w:type="spellEnd"/>
      <w:r w:rsidR="003B44F1" w:rsidRPr="00AF6A5F">
        <w:rPr>
          <w:rFonts w:eastAsia="Calibri"/>
          <w:color w:val="000000"/>
          <w:sz w:val="20"/>
          <w:szCs w:val="20"/>
        </w:rPr>
        <w:t>, 2009</w:t>
      </w:r>
      <w:bookmarkEnd w:id="9"/>
      <w:r w:rsidR="003B44F1" w:rsidRPr="00AF6A5F">
        <w:rPr>
          <w:rFonts w:eastAsia="Calibri"/>
          <w:color w:val="000000"/>
          <w:sz w:val="20"/>
          <w:szCs w:val="20"/>
        </w:rPr>
        <w:t xml:space="preserve">; M. Lazar e M.A. </w:t>
      </w:r>
      <w:proofErr w:type="spellStart"/>
      <w:r w:rsidR="003B44F1" w:rsidRPr="00AF6A5F">
        <w:rPr>
          <w:rFonts w:eastAsia="Calibri"/>
          <w:color w:val="000000"/>
          <w:sz w:val="20"/>
          <w:szCs w:val="20"/>
        </w:rPr>
        <w:t>Matard</w:t>
      </w:r>
      <w:proofErr w:type="spellEnd"/>
      <w:r w:rsidR="003B44F1" w:rsidRPr="00AF6A5F">
        <w:rPr>
          <w:rFonts w:eastAsia="Calibri"/>
          <w:color w:val="000000"/>
          <w:sz w:val="20"/>
          <w:szCs w:val="20"/>
        </w:rPr>
        <w:t xml:space="preserve">-Bonucci (a cura di), </w:t>
      </w:r>
      <w:proofErr w:type="gramStart"/>
      <w:r w:rsidR="003B44F1" w:rsidRPr="00AF6A5F">
        <w:rPr>
          <w:rFonts w:eastAsia="Calibri"/>
          <w:color w:val="000000"/>
          <w:sz w:val="20"/>
          <w:szCs w:val="20"/>
        </w:rPr>
        <w:t>2010;  Lomellini</w:t>
      </w:r>
      <w:proofErr w:type="gramEnd"/>
      <w:r w:rsidR="003B44F1" w:rsidRPr="00AF6A5F">
        <w:rPr>
          <w:rFonts w:eastAsia="Calibri"/>
          <w:color w:val="000000"/>
          <w:sz w:val="20"/>
          <w:szCs w:val="20"/>
        </w:rPr>
        <w:t xml:space="preserve">, </w:t>
      </w:r>
      <w:r w:rsidR="003B44F1" w:rsidRPr="00AF6A5F">
        <w:rPr>
          <w:rFonts w:eastAsia="Calibri"/>
          <w:i/>
          <w:iCs/>
          <w:color w:val="000000"/>
          <w:sz w:val="20"/>
          <w:szCs w:val="20"/>
        </w:rPr>
        <w:t>La diplomazia del terrore. 1967-1989</w:t>
      </w:r>
      <w:r w:rsidR="003B44F1" w:rsidRPr="00AF6A5F">
        <w:rPr>
          <w:rFonts w:eastAsia="Calibri"/>
          <w:color w:val="000000"/>
          <w:sz w:val="20"/>
          <w:szCs w:val="20"/>
        </w:rPr>
        <w:t>, Laterza, Roma-Bari 2023</w:t>
      </w:r>
    </w:p>
  </w:footnote>
  <w:footnote w:id="74">
    <w:p w14:paraId="61FCE021" w14:textId="6AB2C52B" w:rsidR="005C6299" w:rsidRPr="00AF6A5F" w:rsidRDefault="005C6299" w:rsidP="003B44F1">
      <w:pPr>
        <w:pStyle w:val="Testonotaapidipagina"/>
        <w:ind w:left="284"/>
        <w:jc w:val="both"/>
        <w:rPr>
          <w:color w:val="000000" w:themeColor="text1"/>
        </w:rPr>
      </w:pPr>
      <w:r w:rsidRPr="00AF6A5F">
        <w:rPr>
          <w:rStyle w:val="Rimandonotaapidipagina"/>
          <w:color w:val="000000" w:themeColor="text1"/>
        </w:rPr>
        <w:footnoteRef/>
      </w:r>
      <w:r w:rsidRPr="00AF6A5F">
        <w:rPr>
          <w:color w:val="000000" w:themeColor="text1"/>
        </w:rPr>
        <w:t xml:space="preserve"> </w:t>
      </w:r>
      <w:r w:rsidR="003B44F1" w:rsidRPr="00AF6A5F">
        <w:rPr>
          <w:rFonts w:eastAsia="Aptos"/>
        </w:rPr>
        <w:t xml:space="preserve">A, Naccarato, </w:t>
      </w:r>
      <w:r w:rsidR="003B44F1" w:rsidRPr="00AF6A5F">
        <w:rPr>
          <w:rFonts w:eastAsia="Aptos"/>
          <w:i/>
          <w:iCs/>
        </w:rPr>
        <w:t>Difendere la democrazia. Il Pci contro la lotta armata</w:t>
      </w:r>
      <w:r w:rsidR="003B44F1" w:rsidRPr="00AF6A5F">
        <w:rPr>
          <w:rFonts w:eastAsia="Aptos"/>
        </w:rPr>
        <w:t>, Carocci, Roma, 2015;</w:t>
      </w:r>
    </w:p>
  </w:footnote>
  <w:footnote w:id="75">
    <w:p w14:paraId="227F47EE" w14:textId="42ECFED2" w:rsidR="005C6299" w:rsidRPr="00AF6A5F" w:rsidRDefault="005C6299" w:rsidP="003B44F1">
      <w:pPr>
        <w:pStyle w:val="Testonotaapidipagina"/>
        <w:ind w:left="284"/>
      </w:pPr>
      <w:r w:rsidRPr="00AF6A5F">
        <w:rPr>
          <w:rStyle w:val="Rimandonotaapidipagina"/>
          <w:color w:val="000000" w:themeColor="text1"/>
        </w:rPr>
        <w:footnoteRef/>
      </w:r>
      <w:r w:rsidRPr="00AF6A5F">
        <w:rPr>
          <w:color w:val="000000" w:themeColor="text1"/>
        </w:rPr>
        <w:t xml:space="preserve"> </w:t>
      </w:r>
      <w:r w:rsidR="00786158" w:rsidRPr="00AF6A5F">
        <w:rPr>
          <w:color w:val="000000" w:themeColor="text1"/>
        </w:rPr>
        <w:t xml:space="preserve"> </w:t>
      </w:r>
      <w:r w:rsidR="003B44F1" w:rsidRPr="00AF6A5F">
        <w:t xml:space="preserve">C. Zampieri, Alla prova del terrorismo. La legislazione dell’emergenza nel dibattito politico italiano (1978-82), Carocci, Roma, 2024 </w:t>
      </w:r>
    </w:p>
  </w:footnote>
  <w:footnote w:id="76">
    <w:p w14:paraId="3424972C" w14:textId="5CD24811" w:rsidR="008542FD" w:rsidRPr="00AF6A5F" w:rsidRDefault="008542F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3B44F1" w:rsidRPr="00AF6A5F">
        <w:t>D. M. Ceci, Il terrorismo italiano. Storia di un dibattito, Roma, Carocci, 2013</w:t>
      </w:r>
    </w:p>
  </w:footnote>
  <w:footnote w:id="77">
    <w:p w14:paraId="3CB1DD93" w14:textId="0569645C" w:rsidR="007A1B92" w:rsidRPr="00AF6A5F" w:rsidRDefault="007A1B92" w:rsidP="003B44F1">
      <w:pPr>
        <w:pStyle w:val="Testonotaapidipagina"/>
        <w:ind w:left="284"/>
        <w:rPr>
          <w:lang w:val="fr-FR"/>
        </w:rPr>
      </w:pPr>
      <w:r w:rsidRPr="00AF6A5F">
        <w:rPr>
          <w:rStyle w:val="Rimandonotaapidipagina"/>
          <w:color w:val="000000" w:themeColor="text1"/>
        </w:rPr>
        <w:footnoteRef/>
      </w:r>
      <w:r w:rsidRPr="00AF6A5F">
        <w:rPr>
          <w:color w:val="000000" w:themeColor="text1"/>
          <w:lang w:val="fr-FR"/>
        </w:rPr>
        <w:t xml:space="preserve"> </w:t>
      </w:r>
      <w:r w:rsidR="003B44F1" w:rsidRPr="00AF6A5F">
        <w:rPr>
          <w:lang w:val="fr-FR"/>
        </w:rPr>
        <w:t>I. Sommier, La violence politique et son deuil. L’après 68 en France et en Italie, Presses Universitaires de Rennes, 2015</w:t>
      </w:r>
    </w:p>
  </w:footnote>
  <w:footnote w:id="78">
    <w:p w14:paraId="512CDCD2" w14:textId="7665C33C" w:rsidR="007A1B92" w:rsidRPr="00AF6A5F" w:rsidRDefault="007A1B92" w:rsidP="003B44F1">
      <w:pPr>
        <w:pStyle w:val="Testonotaapidipagina"/>
        <w:ind w:left="284"/>
        <w:rPr>
          <w:color w:val="000000" w:themeColor="text1"/>
          <w:lang w:val="en-US"/>
        </w:rPr>
      </w:pPr>
      <w:r w:rsidRPr="00AF6A5F">
        <w:rPr>
          <w:rStyle w:val="Rimandonotaapidipagina"/>
          <w:color w:val="000000" w:themeColor="text1"/>
        </w:rPr>
        <w:footnoteRef/>
      </w:r>
      <w:r w:rsidRPr="00AF6A5F">
        <w:rPr>
          <w:color w:val="000000" w:themeColor="text1"/>
          <w:lang w:val="en-US"/>
        </w:rPr>
        <w:t xml:space="preserve"> </w:t>
      </w:r>
      <w:r w:rsidR="003B44F1" w:rsidRPr="00AF6A5F">
        <w:rPr>
          <w:rFonts w:eastAsia="Aptos"/>
          <w:color w:val="000000"/>
          <w:lang w:val="en-US" w:eastAsia="it-IT"/>
        </w:rPr>
        <w:t xml:space="preserve">M. Albanese P. Del Hierro, </w:t>
      </w:r>
      <w:r w:rsidR="003B44F1" w:rsidRPr="00AF6A5F">
        <w:rPr>
          <w:rFonts w:eastAsia="Aptos"/>
          <w:i/>
          <w:iCs/>
          <w:color w:val="000000"/>
          <w:lang w:val="en-US" w:eastAsia="it-IT"/>
        </w:rPr>
        <w:t xml:space="preserve">Transnational Fascism in the twentieth </w:t>
      </w:r>
      <w:proofErr w:type="gramStart"/>
      <w:r w:rsidR="003B44F1" w:rsidRPr="00AF6A5F">
        <w:rPr>
          <w:rFonts w:eastAsia="Aptos"/>
          <w:i/>
          <w:iCs/>
          <w:color w:val="000000"/>
          <w:lang w:val="en-US" w:eastAsia="it-IT"/>
        </w:rPr>
        <w:t>century :</w:t>
      </w:r>
      <w:proofErr w:type="gramEnd"/>
      <w:r w:rsidR="003B44F1" w:rsidRPr="00AF6A5F">
        <w:rPr>
          <w:rFonts w:eastAsia="Aptos"/>
          <w:i/>
          <w:iCs/>
          <w:color w:val="000000"/>
          <w:lang w:val="en-US" w:eastAsia="it-IT"/>
        </w:rPr>
        <w:t xml:space="preserve"> Spain, Italy and the global Neo-Fascist network</w:t>
      </w:r>
      <w:r w:rsidR="003B44F1" w:rsidRPr="00AF6A5F">
        <w:rPr>
          <w:rFonts w:eastAsia="Aptos"/>
          <w:color w:val="000000"/>
          <w:lang w:val="en-US" w:eastAsia="it-IT"/>
        </w:rPr>
        <w:t xml:space="preserve">, </w:t>
      </w:r>
      <w:r w:rsidR="003B44F1" w:rsidRPr="00AF6A5F">
        <w:rPr>
          <w:rFonts w:eastAsia="Aptos"/>
          <w:color w:val="000000"/>
          <w:shd w:val="clear" w:color="auto" w:fill="FFFFFF"/>
          <w:lang w:val="en-US"/>
        </w:rPr>
        <w:t xml:space="preserve">Bloomsbury Academic, </w:t>
      </w:r>
      <w:proofErr w:type="gramStart"/>
      <w:r w:rsidR="003B44F1" w:rsidRPr="00AF6A5F">
        <w:rPr>
          <w:rFonts w:eastAsia="Aptos"/>
          <w:color w:val="000000"/>
          <w:shd w:val="clear" w:color="auto" w:fill="FFFFFF"/>
          <w:lang w:val="en-US"/>
        </w:rPr>
        <w:t>London  New</w:t>
      </w:r>
      <w:proofErr w:type="gramEnd"/>
      <w:r w:rsidR="003B44F1" w:rsidRPr="00AF6A5F">
        <w:rPr>
          <w:rFonts w:eastAsia="Aptos"/>
          <w:color w:val="000000"/>
          <w:shd w:val="clear" w:color="auto" w:fill="FFFFFF"/>
          <w:lang w:val="en-US"/>
        </w:rPr>
        <w:t xml:space="preserve"> York 2016</w:t>
      </w:r>
    </w:p>
  </w:footnote>
  <w:footnote w:id="79">
    <w:p w14:paraId="4E180B2E" w14:textId="443027E8" w:rsidR="007A1B92" w:rsidRPr="00AF6A5F" w:rsidRDefault="007A1B92" w:rsidP="003B44F1">
      <w:pPr>
        <w:pStyle w:val="Testonotaapidipagina"/>
        <w:ind w:left="284"/>
        <w:rPr>
          <w:lang w:val="en-US"/>
        </w:rPr>
      </w:pPr>
      <w:r w:rsidRPr="00AF6A5F">
        <w:rPr>
          <w:rStyle w:val="Rimandonotaapidipagina"/>
          <w:color w:val="000000" w:themeColor="text1"/>
        </w:rPr>
        <w:footnoteRef/>
      </w:r>
      <w:r w:rsidRPr="00AF6A5F">
        <w:rPr>
          <w:color w:val="000000" w:themeColor="text1"/>
          <w:lang w:val="en-US"/>
        </w:rPr>
        <w:t xml:space="preserve"> </w:t>
      </w:r>
      <w:r w:rsidR="003B44F1" w:rsidRPr="00AF6A5F">
        <w:rPr>
          <w:lang w:val="en-US"/>
        </w:rPr>
        <w:t xml:space="preserve">D. </w:t>
      </w:r>
      <w:proofErr w:type="spellStart"/>
      <w:r w:rsidR="003B44F1" w:rsidRPr="00AF6A5F">
        <w:rPr>
          <w:lang w:val="en-US"/>
        </w:rPr>
        <w:t>della</w:t>
      </w:r>
      <w:proofErr w:type="spellEnd"/>
      <w:r w:rsidR="003B44F1" w:rsidRPr="00AF6A5F">
        <w:rPr>
          <w:lang w:val="en-US"/>
        </w:rPr>
        <w:t xml:space="preserve"> Porta, Social movements, political violence and the State. A comparative analysis of Italy and Germany, Cambridge Studies in comparative studies, 1995</w:t>
      </w:r>
    </w:p>
  </w:footnote>
  <w:footnote w:id="80">
    <w:p w14:paraId="72ECF516" w14:textId="0EA074E6" w:rsidR="00583E4D" w:rsidRPr="00AF6A5F" w:rsidRDefault="00583E4D" w:rsidP="003B44F1">
      <w:pPr>
        <w:adjustRightInd w:val="0"/>
        <w:ind w:left="284"/>
        <w:rPr>
          <w:rFonts w:eastAsia="Aptos"/>
          <w:i/>
          <w:iCs/>
          <w:sz w:val="20"/>
          <w:szCs w:val="20"/>
          <w:lang w:val="es-ES"/>
        </w:rPr>
      </w:pPr>
      <w:r w:rsidRPr="00AF6A5F">
        <w:rPr>
          <w:rStyle w:val="Rimandonotaapidipagina"/>
          <w:color w:val="000000" w:themeColor="text1"/>
          <w:sz w:val="20"/>
          <w:szCs w:val="20"/>
        </w:rPr>
        <w:footnoteRef/>
      </w:r>
      <w:r w:rsidRPr="00AF6A5F">
        <w:rPr>
          <w:color w:val="000000" w:themeColor="text1"/>
          <w:sz w:val="20"/>
          <w:szCs w:val="20"/>
          <w:lang w:val="es-ES"/>
        </w:rPr>
        <w:t xml:space="preserve"> </w:t>
      </w:r>
      <w:r w:rsidR="003B44F1" w:rsidRPr="00AF6A5F">
        <w:rPr>
          <w:rFonts w:eastAsia="Aptos"/>
          <w:color w:val="000000"/>
          <w:sz w:val="20"/>
          <w:szCs w:val="20"/>
          <w:lang w:val="es-ES"/>
        </w:rPr>
        <w:t xml:space="preserve">S. Juliá, </w:t>
      </w:r>
      <w:proofErr w:type="spellStart"/>
      <w:r w:rsidR="003B44F1" w:rsidRPr="00AF6A5F">
        <w:rPr>
          <w:rFonts w:eastAsia="Aptos"/>
          <w:color w:val="000000"/>
          <w:sz w:val="20"/>
          <w:szCs w:val="20"/>
          <w:lang w:val="es-ES"/>
        </w:rPr>
        <w:t>Transicion</w:t>
      </w:r>
      <w:proofErr w:type="spellEnd"/>
      <w:r w:rsidR="003B44F1" w:rsidRPr="00AF6A5F">
        <w:rPr>
          <w:rFonts w:eastAsia="Aptos"/>
          <w:color w:val="000000"/>
          <w:sz w:val="20"/>
          <w:szCs w:val="20"/>
          <w:lang w:val="es-ES"/>
        </w:rPr>
        <w:t xml:space="preserve">. </w:t>
      </w:r>
      <w:r w:rsidR="003B44F1" w:rsidRPr="00AF6A5F">
        <w:rPr>
          <w:rFonts w:eastAsia="Aptos"/>
          <w:i/>
          <w:iCs/>
          <w:color w:val="000000"/>
          <w:sz w:val="20"/>
          <w:szCs w:val="20"/>
          <w:lang w:val="es-ES"/>
        </w:rPr>
        <w:t xml:space="preserve">Historia de una política </w:t>
      </w:r>
      <w:proofErr w:type="spellStart"/>
      <w:r w:rsidR="003B44F1" w:rsidRPr="00AF6A5F">
        <w:rPr>
          <w:rFonts w:eastAsia="Aptos"/>
          <w:i/>
          <w:iCs/>
          <w:color w:val="000000"/>
          <w:sz w:val="20"/>
          <w:szCs w:val="20"/>
          <w:lang w:val="es-ES"/>
        </w:rPr>
        <w:t>espanola</w:t>
      </w:r>
      <w:proofErr w:type="spellEnd"/>
      <w:r w:rsidR="003B44F1" w:rsidRPr="00AF6A5F">
        <w:rPr>
          <w:rFonts w:eastAsia="Aptos"/>
          <w:i/>
          <w:iCs/>
          <w:color w:val="000000"/>
          <w:sz w:val="20"/>
          <w:szCs w:val="20"/>
          <w:lang w:val="es-ES"/>
        </w:rPr>
        <w:t xml:space="preserve"> (1937-2017)</w:t>
      </w:r>
      <w:r w:rsidR="003B44F1" w:rsidRPr="00AF6A5F">
        <w:rPr>
          <w:rFonts w:eastAsia="Aptos"/>
          <w:color w:val="000000"/>
          <w:sz w:val="20"/>
          <w:szCs w:val="20"/>
          <w:lang w:val="es-ES"/>
        </w:rPr>
        <w:t xml:space="preserve">, Galaxia Gutenberg, Barcelona 2017; </w:t>
      </w:r>
    </w:p>
  </w:footnote>
  <w:footnote w:id="81">
    <w:p w14:paraId="40EFAEEA" w14:textId="15F35F6A" w:rsidR="00583E4D" w:rsidRPr="00AF6A5F" w:rsidRDefault="00583E4D" w:rsidP="003B44F1">
      <w:pPr>
        <w:widowControl/>
        <w:adjustRightInd w:val="0"/>
        <w:ind w:left="284"/>
        <w:rPr>
          <w:color w:val="000000" w:themeColor="text1"/>
          <w:sz w:val="20"/>
          <w:szCs w:val="20"/>
          <w:lang w:val="en-US"/>
        </w:rPr>
      </w:pPr>
      <w:r w:rsidRPr="00AF6A5F">
        <w:rPr>
          <w:rStyle w:val="Rimandonotaapidipagina"/>
          <w:color w:val="000000" w:themeColor="text1"/>
          <w:sz w:val="20"/>
          <w:szCs w:val="20"/>
        </w:rPr>
        <w:footnoteRef/>
      </w:r>
      <w:r w:rsidRPr="00AF6A5F">
        <w:rPr>
          <w:color w:val="000000" w:themeColor="text1"/>
          <w:sz w:val="20"/>
          <w:szCs w:val="20"/>
          <w:lang w:val="en-US"/>
        </w:rPr>
        <w:t xml:space="preserve"> </w:t>
      </w:r>
      <w:r w:rsidR="003B44F1" w:rsidRPr="00AF6A5F">
        <w:rPr>
          <w:rFonts w:eastAsia="Aptos"/>
          <w:sz w:val="20"/>
          <w:szCs w:val="20"/>
          <w:lang w:val="en-US"/>
        </w:rPr>
        <w:t xml:space="preserve">M. E. </w:t>
      </w:r>
      <w:proofErr w:type="spellStart"/>
      <w:r w:rsidR="003B44F1" w:rsidRPr="00AF6A5F">
        <w:rPr>
          <w:rFonts w:eastAsia="Aptos"/>
          <w:sz w:val="20"/>
          <w:szCs w:val="20"/>
          <w:lang w:val="en-US"/>
        </w:rPr>
        <w:t>Cavallro</w:t>
      </w:r>
      <w:proofErr w:type="spellEnd"/>
      <w:r w:rsidR="003B44F1" w:rsidRPr="00AF6A5F">
        <w:rPr>
          <w:rFonts w:eastAsia="Aptos"/>
          <w:sz w:val="20"/>
          <w:szCs w:val="20"/>
          <w:lang w:val="en-US"/>
        </w:rPr>
        <w:t xml:space="preserve"> e K. </w:t>
      </w:r>
      <w:proofErr w:type="spellStart"/>
      <w:r w:rsidR="003B44F1" w:rsidRPr="00AF6A5F">
        <w:rPr>
          <w:rFonts w:eastAsia="Aptos"/>
          <w:sz w:val="20"/>
          <w:szCs w:val="20"/>
          <w:lang w:val="en-US"/>
        </w:rPr>
        <w:t>Kornetis</w:t>
      </w:r>
      <w:proofErr w:type="spellEnd"/>
      <w:r w:rsidR="003B44F1" w:rsidRPr="00AF6A5F">
        <w:rPr>
          <w:rFonts w:eastAsia="Aptos"/>
          <w:sz w:val="20"/>
          <w:szCs w:val="20"/>
          <w:lang w:val="en-US"/>
        </w:rPr>
        <w:t xml:space="preserve">, Rethinking </w:t>
      </w:r>
      <w:proofErr w:type="spellStart"/>
      <w:r w:rsidR="003B44F1" w:rsidRPr="00AF6A5F">
        <w:rPr>
          <w:rFonts w:eastAsia="Aptos"/>
          <w:sz w:val="20"/>
          <w:szCs w:val="20"/>
          <w:lang w:val="en-US"/>
        </w:rPr>
        <w:t>democratisation</w:t>
      </w:r>
      <w:proofErr w:type="spellEnd"/>
      <w:r w:rsidR="003B44F1" w:rsidRPr="00AF6A5F">
        <w:rPr>
          <w:rFonts w:eastAsia="Aptos"/>
          <w:sz w:val="20"/>
          <w:szCs w:val="20"/>
          <w:lang w:val="en-US"/>
        </w:rPr>
        <w:t xml:space="preserve"> in Spain, Greece and Portugal, Palgrave MacMillan, </w:t>
      </w:r>
      <w:proofErr w:type="gramStart"/>
      <w:r w:rsidR="003B44F1" w:rsidRPr="00AF6A5F">
        <w:rPr>
          <w:rFonts w:eastAsia="Aptos"/>
          <w:sz w:val="20"/>
          <w:szCs w:val="20"/>
          <w:lang w:val="en-US"/>
        </w:rPr>
        <w:t>2019;</w:t>
      </w:r>
      <w:proofErr w:type="gramEnd"/>
    </w:p>
  </w:footnote>
  <w:footnote w:id="82">
    <w:p w14:paraId="7812745D" w14:textId="35FF3873" w:rsidR="007B5BBE" w:rsidRPr="00AF6A5F" w:rsidRDefault="007B5BBE"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0D38BA" w:rsidRPr="00AF6A5F">
        <w:rPr>
          <w:rFonts w:eastAsia="Aptos"/>
          <w:color w:val="000000"/>
        </w:rPr>
        <w:t xml:space="preserve">M. Del Pero, V. Gavin, F. </w:t>
      </w:r>
      <w:proofErr w:type="spellStart"/>
      <w:r w:rsidR="000D38BA" w:rsidRPr="00AF6A5F">
        <w:rPr>
          <w:rFonts w:eastAsia="Aptos"/>
          <w:color w:val="000000"/>
        </w:rPr>
        <w:t>Giurao</w:t>
      </w:r>
      <w:proofErr w:type="spellEnd"/>
      <w:r w:rsidR="000D38BA" w:rsidRPr="00AF6A5F">
        <w:rPr>
          <w:rFonts w:eastAsia="Aptos"/>
          <w:color w:val="000000"/>
        </w:rPr>
        <w:t xml:space="preserve">, A. </w:t>
      </w:r>
      <w:proofErr w:type="spellStart"/>
      <w:r w:rsidR="000D38BA" w:rsidRPr="00AF6A5F">
        <w:rPr>
          <w:rFonts w:eastAsia="Aptos"/>
          <w:color w:val="000000"/>
        </w:rPr>
        <w:t>Varsori</w:t>
      </w:r>
      <w:proofErr w:type="spellEnd"/>
      <w:r w:rsidR="000D38BA" w:rsidRPr="00AF6A5F">
        <w:rPr>
          <w:rFonts w:eastAsia="Aptos"/>
          <w:color w:val="000000"/>
        </w:rPr>
        <w:t xml:space="preserve">, </w:t>
      </w:r>
      <w:r w:rsidR="000D38BA" w:rsidRPr="00AF6A5F">
        <w:rPr>
          <w:rFonts w:eastAsia="Aptos"/>
          <w:i/>
          <w:iCs/>
          <w:color w:val="000000"/>
        </w:rPr>
        <w:t>Democrazie. L’Europa meridionale e la fine delle dittature</w:t>
      </w:r>
      <w:r w:rsidR="000D38BA" w:rsidRPr="00AF6A5F">
        <w:rPr>
          <w:rFonts w:eastAsia="Aptos"/>
          <w:color w:val="000000"/>
        </w:rPr>
        <w:t xml:space="preserve">, Quaderni di Storia, </w:t>
      </w:r>
      <w:proofErr w:type="spellStart"/>
      <w:r w:rsidR="000D38BA" w:rsidRPr="00AF6A5F">
        <w:rPr>
          <w:rFonts w:eastAsia="Aptos"/>
          <w:color w:val="000000"/>
        </w:rPr>
        <w:t>LeMonnier</w:t>
      </w:r>
      <w:proofErr w:type="spellEnd"/>
      <w:r w:rsidR="000D38BA" w:rsidRPr="00AF6A5F">
        <w:rPr>
          <w:rFonts w:eastAsia="Aptos"/>
          <w:color w:val="000000"/>
        </w:rPr>
        <w:t>, Firenze 2010;</w:t>
      </w:r>
    </w:p>
  </w:footnote>
  <w:footnote w:id="83">
    <w:p w14:paraId="7B71D34D" w14:textId="40ED1E9C" w:rsidR="00583E4D" w:rsidRPr="00AF6A5F" w:rsidRDefault="00583E4D" w:rsidP="003B44F1">
      <w:pPr>
        <w:pStyle w:val="Testonotaapidipagina"/>
        <w:ind w:left="284"/>
      </w:pPr>
      <w:r w:rsidRPr="00AF6A5F">
        <w:rPr>
          <w:rStyle w:val="Rimandonotaapidipagina"/>
          <w:color w:val="000000" w:themeColor="text1"/>
        </w:rPr>
        <w:footnoteRef/>
      </w:r>
      <w:r w:rsidRPr="00AF6A5F">
        <w:rPr>
          <w:color w:val="000000" w:themeColor="text1"/>
        </w:rPr>
        <w:t xml:space="preserve"> </w:t>
      </w:r>
      <w:r w:rsidR="003B44F1" w:rsidRPr="00AF6A5F">
        <w:t xml:space="preserve">A. </w:t>
      </w:r>
      <w:proofErr w:type="spellStart"/>
      <w:r w:rsidR="003B44F1" w:rsidRPr="00AF6A5F">
        <w:t>Baunov</w:t>
      </w:r>
      <w:proofErr w:type="spellEnd"/>
      <w:r w:rsidR="003B44F1" w:rsidRPr="00AF6A5F">
        <w:t>, La fine del regime. La caduta di tre dittature e la Russia di Putin, Silvio Berlusconi Editore, Milano, 2025</w:t>
      </w:r>
    </w:p>
  </w:footnote>
  <w:footnote w:id="84">
    <w:p w14:paraId="331E0004" w14:textId="4E579B1B" w:rsidR="00470280" w:rsidRPr="00AF6A5F" w:rsidRDefault="00470280" w:rsidP="003B44F1">
      <w:pPr>
        <w:pStyle w:val="authors"/>
        <w:shd w:val="clear" w:color="auto" w:fill="FFFFFF"/>
        <w:spacing w:before="0" w:beforeAutospacing="0" w:after="0" w:afterAutospacing="0"/>
        <w:ind w:left="284"/>
        <w:rPr>
          <w:color w:val="000000"/>
          <w:sz w:val="20"/>
          <w:szCs w:val="20"/>
        </w:rPr>
      </w:pPr>
      <w:r w:rsidRPr="00AF6A5F">
        <w:rPr>
          <w:rStyle w:val="Rimandonotaapidipagina"/>
          <w:color w:val="000000" w:themeColor="text1"/>
          <w:sz w:val="20"/>
          <w:szCs w:val="20"/>
        </w:rPr>
        <w:footnoteRef/>
      </w:r>
      <w:r w:rsidRPr="00AF6A5F">
        <w:rPr>
          <w:color w:val="000000" w:themeColor="text1"/>
          <w:sz w:val="20"/>
          <w:szCs w:val="20"/>
        </w:rPr>
        <w:t xml:space="preserve"> </w:t>
      </w:r>
      <w:hyperlink r:id="rId7" w:history="1">
        <w:r w:rsidR="003B44F1" w:rsidRPr="00AF6A5F">
          <w:rPr>
            <w:color w:val="000000"/>
            <w:sz w:val="20"/>
            <w:szCs w:val="20"/>
            <w:bdr w:val="none" w:sz="0" w:space="0" w:color="auto" w:frame="1"/>
          </w:rPr>
          <w:t>M. Di Giacomo</w:t>
        </w:r>
      </w:hyperlink>
      <w:r w:rsidR="003B44F1" w:rsidRPr="00AF6A5F">
        <w:rPr>
          <w:color w:val="000000"/>
          <w:sz w:val="20"/>
          <w:szCs w:val="20"/>
        </w:rPr>
        <w:t xml:space="preserve">, </w:t>
      </w:r>
      <w:r w:rsidR="003B44F1" w:rsidRPr="00AF6A5F">
        <w:rPr>
          <w:color w:val="000000"/>
          <w:kern w:val="36"/>
          <w:sz w:val="20"/>
          <w:szCs w:val="20"/>
        </w:rPr>
        <w:t xml:space="preserve">Prospettive "eurocomuniste". La strategia del Pci e i rapporti col </w:t>
      </w:r>
      <w:proofErr w:type="spellStart"/>
      <w:r w:rsidR="003B44F1" w:rsidRPr="00AF6A5F">
        <w:rPr>
          <w:color w:val="000000"/>
          <w:kern w:val="36"/>
          <w:sz w:val="20"/>
          <w:szCs w:val="20"/>
        </w:rPr>
        <w:t>Pce</w:t>
      </w:r>
      <w:proofErr w:type="spellEnd"/>
      <w:r w:rsidR="003B44F1" w:rsidRPr="00AF6A5F">
        <w:rPr>
          <w:color w:val="000000"/>
          <w:kern w:val="36"/>
          <w:sz w:val="20"/>
          <w:szCs w:val="20"/>
        </w:rPr>
        <w:t xml:space="preserve"> negli anni Settanta, Dimensioni e Problemi della Ricerca Storica, fascicolo 2/2011, luglio-dicembre, p. 173 </w:t>
      </w:r>
    </w:p>
  </w:footnote>
  <w:footnote w:id="85">
    <w:p w14:paraId="4C577FFC" w14:textId="62F4AE8A" w:rsidR="00470280" w:rsidRPr="00AF6A5F" w:rsidRDefault="00470280"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541AC0" w:rsidRPr="00AF6A5F">
        <w:rPr>
          <w:color w:val="000000" w:themeColor="text1"/>
        </w:rPr>
        <w:t>G. de Marchis, La Rivoluzione dei Garofani nei documenti, nella stampa e nella poesia dialettale dei comunisti italiani (1974-75), in Rivista di Studi Portoghesi e Brasiliani, XXVI, 11-23</w:t>
      </w:r>
    </w:p>
  </w:footnote>
  <w:footnote w:id="86">
    <w:p w14:paraId="41B7F3BA" w14:textId="548D8A66" w:rsidR="00736F7E" w:rsidRPr="00AF6A5F" w:rsidRDefault="00736F7E"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EB7074" w:rsidRPr="00AF6A5F">
        <w:rPr>
          <w:rFonts w:eastAsia="Calibri"/>
          <w:color w:val="000000" w:themeColor="text1"/>
        </w:rPr>
        <w:t xml:space="preserve">M. Lazar e M.A. </w:t>
      </w:r>
      <w:proofErr w:type="spellStart"/>
      <w:r w:rsidR="00EB7074" w:rsidRPr="00AF6A5F">
        <w:rPr>
          <w:rFonts w:eastAsia="Calibri"/>
          <w:color w:val="000000" w:themeColor="text1"/>
        </w:rPr>
        <w:t>Matard</w:t>
      </w:r>
      <w:proofErr w:type="spellEnd"/>
      <w:r w:rsidR="00EB7074" w:rsidRPr="00AF6A5F">
        <w:rPr>
          <w:rFonts w:eastAsia="Calibri"/>
          <w:color w:val="000000" w:themeColor="text1"/>
        </w:rPr>
        <w:t xml:space="preserve">-Bonucci 2010, p. 149; G. </w:t>
      </w:r>
      <w:proofErr w:type="spellStart"/>
      <w:r w:rsidR="00EB7074" w:rsidRPr="00AF6A5F">
        <w:rPr>
          <w:rFonts w:eastAsia="Calibri"/>
          <w:color w:val="000000" w:themeColor="text1"/>
        </w:rPr>
        <w:t>Panvini</w:t>
      </w:r>
      <w:proofErr w:type="spellEnd"/>
      <w:r w:rsidR="00EB7074" w:rsidRPr="00AF6A5F">
        <w:rPr>
          <w:rFonts w:eastAsia="Calibri"/>
          <w:color w:val="000000" w:themeColor="text1"/>
        </w:rPr>
        <w:t xml:space="preserve">, 2009, p. 127; </w:t>
      </w:r>
      <w:r w:rsidR="00D14292" w:rsidRPr="00AF6A5F">
        <w:rPr>
          <w:rFonts w:eastAsia="Calibri"/>
          <w:color w:val="000000" w:themeColor="text1"/>
        </w:rPr>
        <w:t xml:space="preserve">S. Neri </w:t>
      </w:r>
      <w:proofErr w:type="spellStart"/>
      <w:r w:rsidR="00D14292" w:rsidRPr="00AF6A5F">
        <w:rPr>
          <w:rFonts w:eastAsia="Calibri"/>
          <w:color w:val="000000" w:themeColor="text1"/>
        </w:rPr>
        <w:t>Serneri</w:t>
      </w:r>
      <w:proofErr w:type="spellEnd"/>
      <w:r w:rsidR="00D14292" w:rsidRPr="00AF6A5F">
        <w:rPr>
          <w:rFonts w:eastAsia="Calibri"/>
          <w:color w:val="000000" w:themeColor="text1"/>
        </w:rPr>
        <w:t xml:space="preserve"> </w:t>
      </w:r>
      <w:r w:rsidR="00D372C8" w:rsidRPr="00AF6A5F">
        <w:rPr>
          <w:rFonts w:eastAsia="Calibri"/>
          <w:color w:val="000000" w:themeColor="text1"/>
        </w:rPr>
        <w:t>ANNO</w:t>
      </w:r>
      <w:r w:rsidR="00D14292" w:rsidRPr="00AF6A5F">
        <w:rPr>
          <w:rFonts w:eastAsia="Calibri"/>
          <w:color w:val="000000" w:themeColor="text1"/>
        </w:rPr>
        <w:t xml:space="preserve"> p. 77; D. della Porta, 1990, p. 258</w:t>
      </w:r>
    </w:p>
  </w:footnote>
  <w:footnote w:id="87">
    <w:p w14:paraId="0CF17A9C" w14:textId="003DBE64" w:rsidR="00F909B9" w:rsidRPr="00AF6A5F" w:rsidRDefault="00F909B9" w:rsidP="003B44F1">
      <w:pPr>
        <w:pStyle w:val="Testonotaapidipagina"/>
        <w:ind w:left="284"/>
        <w:rPr>
          <w:highlight w:val="yellow"/>
          <w:lang w:val="en-US"/>
        </w:rPr>
      </w:pPr>
      <w:r w:rsidRPr="00AF6A5F">
        <w:rPr>
          <w:rStyle w:val="Rimandonotaapidipagina"/>
          <w:color w:val="000000" w:themeColor="text1"/>
        </w:rPr>
        <w:footnoteRef/>
      </w:r>
      <w:r w:rsidRPr="00AF6A5F">
        <w:rPr>
          <w:color w:val="000000" w:themeColor="text1"/>
          <w:lang w:val="en-US"/>
        </w:rPr>
        <w:t xml:space="preserve"> </w:t>
      </w:r>
      <w:r w:rsidR="003B44F1" w:rsidRPr="00AF6A5F">
        <w:rPr>
          <w:lang w:val="en-US"/>
        </w:rPr>
        <w:t xml:space="preserve">M. Werner e B. Zimmermann, Beyond Comparison: Histoire </w:t>
      </w:r>
      <w:proofErr w:type="spellStart"/>
      <w:r w:rsidR="003B44F1" w:rsidRPr="00AF6A5F">
        <w:rPr>
          <w:lang w:val="en-US"/>
        </w:rPr>
        <w:t>Croisée</w:t>
      </w:r>
      <w:proofErr w:type="spellEnd"/>
      <w:r w:rsidR="003B44F1" w:rsidRPr="00AF6A5F">
        <w:rPr>
          <w:lang w:val="en-US"/>
        </w:rPr>
        <w:t xml:space="preserve"> and the challenge of reflexivity, </w:t>
      </w:r>
      <w:proofErr w:type="spellStart"/>
      <w:r w:rsidR="003B44F1" w:rsidRPr="00AF6A5F">
        <w:rPr>
          <w:lang w:val="en-US"/>
        </w:rPr>
        <w:t>History&amp;Theory</w:t>
      </w:r>
      <w:proofErr w:type="spellEnd"/>
      <w:r w:rsidR="003B44F1" w:rsidRPr="00AF6A5F">
        <w:rPr>
          <w:lang w:val="en-US"/>
        </w:rPr>
        <w:t>. Studies in the Philosophy of History, Volume 45, Issue 1, February 2006, pp. 30-50</w:t>
      </w:r>
    </w:p>
  </w:footnote>
  <w:footnote w:id="88">
    <w:p w14:paraId="5DC8F8CF" w14:textId="43F55E2E" w:rsidR="00A1001B" w:rsidRPr="00AF6A5F" w:rsidRDefault="00A1001B" w:rsidP="003B44F1">
      <w:pPr>
        <w:pStyle w:val="Testonotaapidipagina"/>
        <w:ind w:left="284"/>
        <w:rPr>
          <w:highlight w:val="yellow"/>
        </w:rPr>
      </w:pPr>
      <w:r w:rsidRPr="00AF6A5F">
        <w:rPr>
          <w:rStyle w:val="Rimandonotaapidipagina"/>
          <w:color w:val="000000" w:themeColor="text1"/>
        </w:rPr>
        <w:footnoteRef/>
      </w:r>
      <w:r w:rsidR="003B44F1" w:rsidRPr="00AF6A5F">
        <w:rPr>
          <w:color w:val="000000" w:themeColor="text1"/>
        </w:rPr>
        <w:t xml:space="preserve"> </w:t>
      </w:r>
      <w:r w:rsidR="003B44F1" w:rsidRPr="00AF6A5F">
        <w:t>F. Conti e M. Ridolfi, Ripensando la storia politica editoriale, in Memoria e Ricerca, Fascicolo 1, gennaio-aprile 2023, p. 4</w:t>
      </w:r>
    </w:p>
  </w:footnote>
  <w:footnote w:id="89">
    <w:p w14:paraId="7B8B0C8B" w14:textId="372AE4DA" w:rsidR="00A37C75" w:rsidRPr="00AF6A5F" w:rsidRDefault="00A37C75" w:rsidP="003B44F1">
      <w:pPr>
        <w:pStyle w:val="Testonotaapidipagina"/>
        <w:ind w:left="284"/>
      </w:pPr>
      <w:r w:rsidRPr="00AF6A5F">
        <w:rPr>
          <w:rStyle w:val="Rimandonotaapidipagina"/>
          <w:color w:val="000000" w:themeColor="text1"/>
        </w:rPr>
        <w:footnoteRef/>
      </w:r>
      <w:r w:rsidRPr="00AF6A5F">
        <w:rPr>
          <w:color w:val="000000" w:themeColor="text1"/>
        </w:rPr>
        <w:t xml:space="preserve"> </w:t>
      </w:r>
      <w:r w:rsidR="003B44F1" w:rsidRPr="00AF6A5F">
        <w:t>A. Tonelli, Falce e tortello. Storia politica e sociale delle feste dell’Unità (1945-2011), Editori Laterza, Roma Bari, 2012</w:t>
      </w:r>
    </w:p>
  </w:footnote>
  <w:footnote w:id="90">
    <w:p w14:paraId="67F12D14" w14:textId="18632165" w:rsidR="00203498" w:rsidRPr="00AF6A5F" w:rsidRDefault="00203498" w:rsidP="003B44F1">
      <w:pPr>
        <w:pStyle w:val="Testonotaapidipagina"/>
        <w:ind w:left="284"/>
        <w:rPr>
          <w:color w:val="000000" w:themeColor="text1"/>
          <w:lang w:val="fr-FR"/>
        </w:rPr>
      </w:pPr>
      <w:r w:rsidRPr="00AF6A5F">
        <w:rPr>
          <w:rStyle w:val="Rimandonotaapidipagina"/>
          <w:color w:val="000000" w:themeColor="text1"/>
        </w:rPr>
        <w:footnoteRef/>
      </w:r>
      <w:r w:rsidRPr="00AF6A5F">
        <w:rPr>
          <w:color w:val="000000" w:themeColor="text1"/>
          <w:lang w:val="fr-FR"/>
        </w:rPr>
        <w:t xml:space="preserve"> </w:t>
      </w:r>
      <w:r w:rsidR="009A6B91" w:rsidRPr="00AF6A5F">
        <w:rPr>
          <w:color w:val="000000" w:themeColor="text1"/>
          <w:lang w:val="fr-FR"/>
        </w:rPr>
        <w:t>T-</w:t>
      </w:r>
      <w:proofErr w:type="spellStart"/>
      <w:r w:rsidR="009A6B91" w:rsidRPr="00AF6A5F">
        <w:rPr>
          <w:color w:val="000000" w:themeColor="text1"/>
          <w:lang w:val="fr-FR"/>
        </w:rPr>
        <w:t>Lab</w:t>
      </w:r>
      <w:proofErr w:type="spellEnd"/>
      <w:r w:rsidR="009A6B91" w:rsidRPr="00AF6A5F">
        <w:rPr>
          <w:color w:val="000000" w:themeColor="text1"/>
          <w:lang w:val="fr-FR"/>
        </w:rPr>
        <w:t xml:space="preserve"> </w:t>
      </w:r>
      <w:proofErr w:type="spellStart"/>
      <w:r w:rsidRPr="00AF6A5F">
        <w:rPr>
          <w:color w:val="000000" w:themeColor="text1"/>
          <w:lang w:val="fr-FR"/>
        </w:rPr>
        <w:t>Manuale</w:t>
      </w:r>
      <w:proofErr w:type="spellEnd"/>
      <w:r w:rsidR="009A6B91" w:rsidRPr="00AF6A5F">
        <w:rPr>
          <w:color w:val="000000" w:themeColor="text1"/>
          <w:lang w:val="fr-FR"/>
        </w:rPr>
        <w:t xml:space="preserve"> </w:t>
      </w:r>
      <w:proofErr w:type="gramStart"/>
      <w:r w:rsidR="009A6B91" w:rsidRPr="00AF6A5F">
        <w:rPr>
          <w:color w:val="000000" w:themeColor="text1"/>
          <w:lang w:val="fr-FR"/>
        </w:rPr>
        <w:t>d’</w:t>
      </w:r>
      <w:proofErr w:type="spellStart"/>
      <w:r w:rsidR="00962AF5" w:rsidRPr="00AF6A5F">
        <w:rPr>
          <w:color w:val="000000" w:themeColor="text1"/>
          <w:lang w:val="fr-FR"/>
        </w:rPr>
        <w:t>u</w:t>
      </w:r>
      <w:r w:rsidR="009A6B91" w:rsidRPr="00AF6A5F">
        <w:rPr>
          <w:color w:val="000000" w:themeColor="text1"/>
          <w:lang w:val="fr-FR"/>
        </w:rPr>
        <w:t>s</w:t>
      </w:r>
      <w:r w:rsidR="00962AF5" w:rsidRPr="00AF6A5F">
        <w:rPr>
          <w:color w:val="000000" w:themeColor="text1"/>
          <w:lang w:val="fr-FR"/>
        </w:rPr>
        <w:t>o</w:t>
      </w:r>
      <w:proofErr w:type="spellEnd"/>
      <w:r w:rsidR="00962AF5" w:rsidRPr="00AF6A5F">
        <w:rPr>
          <w:color w:val="000000" w:themeColor="text1"/>
          <w:lang w:val="fr-FR"/>
        </w:rPr>
        <w:t xml:space="preserve"> </w:t>
      </w:r>
      <w:r w:rsidR="009A6B91" w:rsidRPr="00AF6A5F">
        <w:rPr>
          <w:color w:val="000000" w:themeColor="text1"/>
          <w:lang w:val="fr-FR"/>
        </w:rPr>
        <w:t>,</w:t>
      </w:r>
      <w:proofErr w:type="gramEnd"/>
      <w:r w:rsidRPr="00AF6A5F">
        <w:rPr>
          <w:color w:val="000000" w:themeColor="text1"/>
          <w:lang w:val="fr-FR"/>
        </w:rPr>
        <w:t xml:space="preserve"> p</w:t>
      </w:r>
      <w:r w:rsidR="009A6B91" w:rsidRPr="00AF6A5F">
        <w:rPr>
          <w:color w:val="000000" w:themeColor="text1"/>
          <w:lang w:val="fr-FR"/>
        </w:rPr>
        <w:t>.</w:t>
      </w:r>
      <w:r w:rsidRPr="00AF6A5F">
        <w:rPr>
          <w:color w:val="000000" w:themeColor="text1"/>
          <w:lang w:val="fr-FR"/>
        </w:rPr>
        <w:t xml:space="preserve"> 34 </w:t>
      </w:r>
    </w:p>
  </w:footnote>
  <w:footnote w:id="91">
    <w:p w14:paraId="79A2A964" w14:textId="0B6A7BD9" w:rsidR="00BA209D" w:rsidRPr="00AF6A5F" w:rsidRDefault="00BA209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9A6B91" w:rsidRPr="00AF6A5F">
        <w:rPr>
          <w:color w:val="000000" w:themeColor="text1"/>
        </w:rPr>
        <w:t xml:space="preserve">APC, fondo Berlinguer; APC fondo Ugo Pecchioli </w:t>
      </w:r>
      <w:hyperlink r:id="rId8" w:history="1">
        <w:r w:rsidR="009A6B91" w:rsidRPr="00AF6A5F">
          <w:rPr>
            <w:color w:val="000000" w:themeColor="text1"/>
            <w:u w:val="single"/>
          </w:rPr>
          <w:t>Ugo Pecchioli - Patrimonio dell'Archivio storico Senato della Repubblica</w:t>
        </w:r>
      </w:hyperlink>
    </w:p>
  </w:footnote>
  <w:footnote w:id="92">
    <w:p w14:paraId="784A827D" w14:textId="173760F7" w:rsidR="00BF52D2" w:rsidRPr="00AF6A5F" w:rsidRDefault="00BF52D2"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9A6B91" w:rsidRPr="00AF6A5F">
        <w:rPr>
          <w:color w:val="000000" w:themeColor="text1"/>
        </w:rPr>
        <w:t>APC, Organismi di massa, AICVAS</w:t>
      </w:r>
    </w:p>
  </w:footnote>
  <w:footnote w:id="93">
    <w:p w14:paraId="37691948" w14:textId="49605DEA" w:rsidR="00BA209D" w:rsidRPr="00AF6A5F" w:rsidRDefault="00BA209D"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9" w:history="1">
        <w:r w:rsidR="009A6B91" w:rsidRPr="00AF6A5F">
          <w:rPr>
            <w:color w:val="000000" w:themeColor="text1"/>
            <w:u w:val="single"/>
          </w:rPr>
          <w:t>Periodici – Archivi Pci</w:t>
        </w:r>
      </w:hyperlink>
    </w:p>
  </w:footnote>
  <w:footnote w:id="94">
    <w:p w14:paraId="0A1DAE0C" w14:textId="692B302B" w:rsidR="004A030E" w:rsidRPr="00AF6A5F" w:rsidRDefault="004A030E"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0" w:history="1">
        <w:r w:rsidR="009A6B91" w:rsidRPr="00AF6A5F">
          <w:rPr>
            <w:color w:val="000000" w:themeColor="text1"/>
            <w:u w:val="single"/>
          </w:rPr>
          <w:t xml:space="preserve">Archivio </w:t>
        </w:r>
        <w:proofErr w:type="spellStart"/>
        <w:r w:rsidR="009A6B91" w:rsidRPr="00AF6A5F">
          <w:rPr>
            <w:color w:val="000000" w:themeColor="text1"/>
            <w:u w:val="single"/>
          </w:rPr>
          <w:t>Aamod</w:t>
        </w:r>
        <w:proofErr w:type="spellEnd"/>
      </w:hyperlink>
    </w:p>
  </w:footnote>
  <w:footnote w:id="95">
    <w:p w14:paraId="200D22A4" w14:textId="3DCAB56F" w:rsidR="00BF52D2" w:rsidRPr="00AF6A5F" w:rsidRDefault="00BF52D2"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1" w:history="1">
        <w:r w:rsidR="009A6B91" w:rsidRPr="00AF6A5F">
          <w:rPr>
            <w:color w:val="000000" w:themeColor="text1"/>
            <w:u w:val="single"/>
          </w:rPr>
          <w:t>Manifestipolitici.it - Catalogo</w:t>
        </w:r>
      </w:hyperlink>
    </w:p>
  </w:footnote>
  <w:footnote w:id="96">
    <w:p w14:paraId="67CE7E06" w14:textId="32646468" w:rsidR="00E75C22" w:rsidRPr="00AF6A5F" w:rsidRDefault="00E75C22"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r w:rsidR="00704214" w:rsidRPr="00AF6A5F">
        <w:rPr>
          <w:color w:val="000000" w:themeColor="text1"/>
        </w:rPr>
        <w:t xml:space="preserve">Partito Socialista Italiano-Direzione Nazionale-Segreteria De Martino-Affari Generali-Direzione, segnature </w:t>
      </w:r>
      <w:r w:rsidR="00704214" w:rsidRPr="00AF6A5F">
        <w:rPr>
          <w:b/>
          <w:bCs/>
          <w:color w:val="000000" w:themeColor="text1"/>
          <w:lang w:eastAsia="it-IT"/>
        </w:rPr>
        <w:t>Segnatura:</w:t>
      </w:r>
      <w:r w:rsidR="00704214" w:rsidRPr="00AF6A5F">
        <w:rPr>
          <w:color w:val="000000" w:themeColor="text1"/>
          <w:lang w:eastAsia="it-IT"/>
        </w:rPr>
        <w:t> 1.54.1</w:t>
      </w:r>
    </w:p>
  </w:footnote>
  <w:footnote w:id="97">
    <w:p w14:paraId="3C494D08" w14:textId="50A8FDA1" w:rsidR="00E75C22" w:rsidRPr="00AF6A5F" w:rsidRDefault="00E75C22"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2" w:history="1">
        <w:r w:rsidR="00704214" w:rsidRPr="00AF6A5F">
          <w:rPr>
            <w:color w:val="000000" w:themeColor="text1"/>
            <w:u w:val="single"/>
            <w:shd w:val="clear" w:color="auto" w:fill="FFFFFF"/>
            <w:lang w:eastAsia="it-IT"/>
          </w:rPr>
          <w:t>Partito socialista italiano - PSI - Direzione nazionale</w:t>
        </w:r>
      </w:hyperlink>
      <w:r w:rsidR="00704214" w:rsidRPr="00AF6A5F">
        <w:rPr>
          <w:color w:val="000000" w:themeColor="text1"/>
          <w:shd w:val="clear" w:color="auto" w:fill="FFFFFF"/>
          <w:lang w:eastAsia="it-IT"/>
        </w:rPr>
        <w:t> » </w:t>
      </w:r>
      <w:hyperlink r:id="rId13" w:history="1">
        <w:r w:rsidR="00704214" w:rsidRPr="00AF6A5F">
          <w:rPr>
            <w:color w:val="000000" w:themeColor="text1"/>
            <w:u w:val="single"/>
            <w:shd w:val="clear" w:color="auto" w:fill="FFFFFF"/>
            <w:lang w:eastAsia="it-IT"/>
          </w:rPr>
          <w:t>Segreteria De Martino</w:t>
        </w:r>
      </w:hyperlink>
      <w:r w:rsidR="00704214" w:rsidRPr="00AF6A5F">
        <w:rPr>
          <w:color w:val="000000" w:themeColor="text1"/>
          <w:shd w:val="clear" w:color="auto" w:fill="FFFFFF"/>
          <w:lang w:eastAsia="it-IT"/>
        </w:rPr>
        <w:t> » </w:t>
      </w:r>
      <w:hyperlink r:id="rId14" w:history="1">
        <w:r w:rsidR="00704214" w:rsidRPr="00AF6A5F">
          <w:rPr>
            <w:color w:val="000000" w:themeColor="text1"/>
            <w:u w:val="single"/>
            <w:shd w:val="clear" w:color="auto" w:fill="FFFFFF"/>
            <w:lang w:eastAsia="it-IT"/>
          </w:rPr>
          <w:t>Affari generali</w:t>
        </w:r>
      </w:hyperlink>
      <w:r w:rsidR="00704214" w:rsidRPr="00AF6A5F">
        <w:rPr>
          <w:color w:val="000000" w:themeColor="text1"/>
          <w:shd w:val="clear" w:color="auto" w:fill="FFFFFF"/>
          <w:lang w:eastAsia="it-IT"/>
        </w:rPr>
        <w:t> » </w:t>
      </w:r>
      <w:hyperlink r:id="rId15" w:history="1">
        <w:r w:rsidR="00704214" w:rsidRPr="00AF6A5F">
          <w:rPr>
            <w:color w:val="000000" w:themeColor="text1"/>
            <w:u w:val="single"/>
            <w:shd w:val="clear" w:color="auto" w:fill="FFFFFF"/>
            <w:lang w:eastAsia="it-IT"/>
          </w:rPr>
          <w:t>59</w:t>
        </w:r>
      </w:hyperlink>
      <w:r w:rsidR="00704214" w:rsidRPr="00AF6A5F">
        <w:rPr>
          <w:color w:val="000000" w:themeColor="text1"/>
          <w:shd w:val="clear" w:color="auto" w:fill="FFFFFF"/>
          <w:lang w:eastAsia="it-IT"/>
        </w:rPr>
        <w:t> » </w:t>
      </w:r>
      <w:hyperlink r:id="rId16" w:history="1">
        <w:r w:rsidR="00704214" w:rsidRPr="00AF6A5F">
          <w:rPr>
            <w:color w:val="000000" w:themeColor="text1"/>
            <w:u w:val="single"/>
            <w:shd w:val="clear" w:color="auto" w:fill="FFFFFF"/>
            <w:lang w:eastAsia="it-IT"/>
          </w:rPr>
          <w:t>Sezione Stati esteri - Spagna</w:t>
        </w:r>
      </w:hyperlink>
      <w:r w:rsidR="00704214" w:rsidRPr="00AF6A5F">
        <w:rPr>
          <w:color w:val="000000" w:themeColor="text1"/>
          <w:lang w:eastAsia="it-IT"/>
        </w:rPr>
        <w:t xml:space="preserve">, </w:t>
      </w:r>
      <w:r w:rsidR="00704214" w:rsidRPr="00AF6A5F">
        <w:rPr>
          <w:b/>
          <w:bCs/>
          <w:color w:val="000000" w:themeColor="text1"/>
          <w:shd w:val="clear" w:color="auto" w:fill="FFFFFF"/>
          <w:lang w:eastAsia="it-IT"/>
        </w:rPr>
        <w:t>Segnatura:</w:t>
      </w:r>
      <w:r w:rsidR="00704214" w:rsidRPr="00AF6A5F">
        <w:rPr>
          <w:color w:val="000000" w:themeColor="text1"/>
          <w:shd w:val="clear" w:color="auto" w:fill="FFFFFF"/>
          <w:lang w:eastAsia="it-IT"/>
        </w:rPr>
        <w:t> 1.59.6</w:t>
      </w:r>
    </w:p>
  </w:footnote>
  <w:footnote w:id="98">
    <w:p w14:paraId="18C21DC6" w14:textId="38D899EF" w:rsidR="003C6CE3" w:rsidRPr="00AF6A5F" w:rsidRDefault="003C6CE3"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7" w:history="1">
        <w:r w:rsidR="00704214" w:rsidRPr="00AF6A5F">
          <w:rPr>
            <w:color w:val="000000" w:themeColor="text1"/>
            <w:u w:val="single"/>
          </w:rPr>
          <w:t>inventario – Lazio 900</w:t>
        </w:r>
      </w:hyperlink>
    </w:p>
  </w:footnote>
  <w:footnote w:id="99">
    <w:p w14:paraId="220BF1A7" w14:textId="1295DE20" w:rsidR="003C6CE3" w:rsidRPr="00AF6A5F" w:rsidRDefault="003C6CE3"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18" w:history="1">
        <w:proofErr w:type="spellStart"/>
        <w:r w:rsidR="00704214" w:rsidRPr="00AF6A5F">
          <w:rPr>
            <w:color w:val="000000" w:themeColor="text1"/>
            <w:u w:val="single"/>
          </w:rPr>
          <w:t>Mondoperaio</w:t>
        </w:r>
        <w:proofErr w:type="spellEnd"/>
        <w:r w:rsidR="00704214" w:rsidRPr="00AF6A5F">
          <w:rPr>
            <w:color w:val="000000" w:themeColor="text1"/>
            <w:u w:val="single"/>
          </w:rPr>
          <w:t xml:space="preserve"> - Sfoglia la testata</w:t>
        </w:r>
      </w:hyperlink>
    </w:p>
  </w:footnote>
  <w:footnote w:id="100">
    <w:p w14:paraId="63046B2E" w14:textId="77777777" w:rsidR="00E6778E" w:rsidRPr="00AF6A5F" w:rsidRDefault="00E6778E" w:rsidP="003B44F1">
      <w:pPr>
        <w:pStyle w:val="Testonotaapidipagina"/>
        <w:ind w:left="284"/>
        <w:jc w:val="both"/>
        <w:rPr>
          <w:color w:val="000000" w:themeColor="text1"/>
        </w:rPr>
      </w:pPr>
      <w:r w:rsidRPr="00AF6A5F">
        <w:rPr>
          <w:rStyle w:val="Rimandonotaapidipagina"/>
          <w:color w:val="000000" w:themeColor="text1"/>
        </w:rPr>
        <w:footnoteRef/>
      </w:r>
      <w:r w:rsidRPr="00AF6A5F">
        <w:rPr>
          <w:color w:val="000000" w:themeColor="text1"/>
        </w:rPr>
        <w:t xml:space="preserve"> </w:t>
      </w:r>
      <w:hyperlink r:id="rId19" w:anchor="elf_l1_Lw" w:history="1">
        <w:r w:rsidRPr="00AF6A5F">
          <w:rPr>
            <w:color w:val="000000" w:themeColor="text1"/>
            <w:u w:val="single"/>
          </w:rPr>
          <w:t>Archivio Lotta Continua – Fondazione Erri De Luca (fondazionerrideluca.com)</w:t>
        </w:r>
      </w:hyperlink>
    </w:p>
  </w:footnote>
  <w:footnote w:id="101">
    <w:p w14:paraId="386CBCA5" w14:textId="5746CC98" w:rsidR="00E6778E" w:rsidRPr="00AF6A5F" w:rsidRDefault="00E6778E"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20" w:history="1">
        <w:r w:rsidRPr="00AF6A5F">
          <w:rPr>
            <w:rStyle w:val="Collegamentoipertestuale"/>
            <w:color w:val="000000" w:themeColor="text1"/>
          </w:rPr>
          <w:t>Archivio Autonomia</w:t>
        </w:r>
      </w:hyperlink>
    </w:p>
  </w:footnote>
  <w:footnote w:id="102">
    <w:p w14:paraId="78FB1D50" w14:textId="3F92B875" w:rsidR="00CE7251" w:rsidRPr="00AF6A5F" w:rsidRDefault="00CE7251"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21" w:history="1">
        <w:r w:rsidR="00704214" w:rsidRPr="00AF6A5F">
          <w:rPr>
            <w:color w:val="000000" w:themeColor="text1"/>
            <w:u w:val="single"/>
          </w:rPr>
          <w:t>CULTURE DEL DISSENSO | UNITÀ DI RICERCA</w:t>
        </w:r>
      </w:hyperlink>
    </w:p>
  </w:footnote>
  <w:footnote w:id="103">
    <w:p w14:paraId="1FF5A306" w14:textId="0E332620" w:rsidR="00CE7251" w:rsidRPr="00AF6A5F" w:rsidRDefault="00CE7251"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22" w:history="1">
        <w:r w:rsidR="00704214" w:rsidRPr="00AF6A5F">
          <w:rPr>
            <w:color w:val="000000" w:themeColor="text1"/>
            <w:u w:val="single"/>
          </w:rPr>
          <w:t>Il '68 di carta. Le parole, le idee e le speranza di quell'anno nell'archivio "Memoria di carta" • IRSIFAR</w:t>
        </w:r>
      </w:hyperlink>
    </w:p>
  </w:footnote>
  <w:footnote w:id="104">
    <w:p w14:paraId="20ABF574" w14:textId="50ED2FF8" w:rsidR="00C90ED8" w:rsidRPr="00AF6A5F" w:rsidRDefault="00C90ED8" w:rsidP="003B44F1">
      <w:pPr>
        <w:pStyle w:val="Testonotaapidipagina"/>
        <w:ind w:left="284"/>
        <w:rPr>
          <w:color w:val="000000" w:themeColor="text1"/>
        </w:rPr>
      </w:pPr>
      <w:r w:rsidRPr="00AF6A5F">
        <w:rPr>
          <w:rStyle w:val="Rimandonotaapidipagina"/>
          <w:color w:val="000000" w:themeColor="text1"/>
        </w:rPr>
        <w:footnoteRef/>
      </w:r>
      <w:r w:rsidRPr="00AF6A5F">
        <w:rPr>
          <w:color w:val="000000" w:themeColor="text1"/>
        </w:rPr>
        <w:t xml:space="preserve"> </w:t>
      </w:r>
      <w:hyperlink r:id="rId23" w:history="1">
        <w:r w:rsidR="00704214" w:rsidRPr="00AF6A5F">
          <w:rPr>
            <w:color w:val="000000" w:themeColor="text1"/>
            <w:u w:val="single"/>
          </w:rPr>
          <w:t>Fondo della contestazione | Biblioteca Di Via Senato</w:t>
        </w:r>
      </w:hyperlink>
    </w:p>
  </w:footnote>
  <w:footnote w:id="105">
    <w:p w14:paraId="53B4852C" w14:textId="77777777" w:rsidR="00BF52D2" w:rsidRPr="00AF6A5F" w:rsidRDefault="00BF52D2" w:rsidP="003B44F1">
      <w:pPr>
        <w:pStyle w:val="Testonotaapidipagina"/>
        <w:ind w:left="284"/>
        <w:jc w:val="both"/>
        <w:rPr>
          <w:color w:val="000000" w:themeColor="text1"/>
        </w:rPr>
      </w:pPr>
      <w:r w:rsidRPr="00AF6A5F">
        <w:rPr>
          <w:rStyle w:val="Rimandonotaapidipagina"/>
          <w:color w:val="000000" w:themeColor="text1"/>
        </w:rPr>
        <w:footnoteRef/>
      </w:r>
      <w:r w:rsidRPr="00AF6A5F">
        <w:rPr>
          <w:color w:val="000000" w:themeColor="text1"/>
        </w:rPr>
        <w:t xml:space="preserve"> </w:t>
      </w:r>
      <w:hyperlink r:id="rId24" w:history="1">
        <w:r w:rsidRPr="00AF6A5F">
          <w:rPr>
            <w:color w:val="000000" w:themeColor="text1"/>
            <w:u w:val="single"/>
          </w:rPr>
          <w:t>Home - Gero Grassi</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5594A"/>
    <w:multiLevelType w:val="hybridMultilevel"/>
    <w:tmpl w:val="65C226A2"/>
    <w:lvl w:ilvl="0" w:tplc="FFFFFFFF">
      <w:start w:val="1"/>
      <w:numFmt w:val="decimal"/>
      <w:lvlText w:val="%1)"/>
      <w:lvlJc w:val="left"/>
      <w:pPr>
        <w:ind w:left="501" w:hanging="3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1" w15:restartNumberingAfterBreak="0">
    <w:nsid w:val="2E581092"/>
    <w:multiLevelType w:val="hybridMultilevel"/>
    <w:tmpl w:val="DD9EBB72"/>
    <w:lvl w:ilvl="0" w:tplc="0980EEA8">
      <w:start w:val="1975"/>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DEE0D1C"/>
    <w:multiLevelType w:val="hybridMultilevel"/>
    <w:tmpl w:val="65C226A2"/>
    <w:lvl w:ilvl="0" w:tplc="FFFFFFFF">
      <w:start w:val="1"/>
      <w:numFmt w:val="decimal"/>
      <w:lvlText w:val="%1)"/>
      <w:lvlJc w:val="left"/>
      <w:pPr>
        <w:ind w:left="501" w:hanging="3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3" w15:restartNumberingAfterBreak="0">
    <w:nsid w:val="42E47437"/>
    <w:multiLevelType w:val="hybridMultilevel"/>
    <w:tmpl w:val="65C226A2"/>
    <w:lvl w:ilvl="0" w:tplc="FFFFFFFF">
      <w:start w:val="1"/>
      <w:numFmt w:val="decimal"/>
      <w:lvlText w:val="%1)"/>
      <w:lvlJc w:val="left"/>
      <w:pPr>
        <w:ind w:left="501" w:hanging="360"/>
      </w:pPr>
      <w:rPr>
        <w:rFonts w:hint="default"/>
      </w:rPr>
    </w:lvl>
    <w:lvl w:ilvl="1" w:tplc="FFFFFFFF" w:tentative="1">
      <w:start w:val="1"/>
      <w:numFmt w:val="lowerLetter"/>
      <w:lvlText w:val="%2."/>
      <w:lvlJc w:val="left"/>
      <w:pPr>
        <w:ind w:left="1220" w:hanging="360"/>
      </w:pPr>
    </w:lvl>
    <w:lvl w:ilvl="2" w:tplc="FFFFFFFF" w:tentative="1">
      <w:start w:val="1"/>
      <w:numFmt w:val="lowerRoman"/>
      <w:lvlText w:val="%3."/>
      <w:lvlJc w:val="right"/>
      <w:pPr>
        <w:ind w:left="1940" w:hanging="180"/>
      </w:pPr>
    </w:lvl>
    <w:lvl w:ilvl="3" w:tplc="FFFFFFFF" w:tentative="1">
      <w:start w:val="1"/>
      <w:numFmt w:val="decimal"/>
      <w:lvlText w:val="%4."/>
      <w:lvlJc w:val="left"/>
      <w:pPr>
        <w:ind w:left="2660" w:hanging="360"/>
      </w:pPr>
    </w:lvl>
    <w:lvl w:ilvl="4" w:tplc="FFFFFFFF" w:tentative="1">
      <w:start w:val="1"/>
      <w:numFmt w:val="lowerLetter"/>
      <w:lvlText w:val="%5."/>
      <w:lvlJc w:val="left"/>
      <w:pPr>
        <w:ind w:left="3380" w:hanging="360"/>
      </w:pPr>
    </w:lvl>
    <w:lvl w:ilvl="5" w:tplc="FFFFFFFF" w:tentative="1">
      <w:start w:val="1"/>
      <w:numFmt w:val="lowerRoman"/>
      <w:lvlText w:val="%6."/>
      <w:lvlJc w:val="right"/>
      <w:pPr>
        <w:ind w:left="4100" w:hanging="180"/>
      </w:pPr>
    </w:lvl>
    <w:lvl w:ilvl="6" w:tplc="FFFFFFFF" w:tentative="1">
      <w:start w:val="1"/>
      <w:numFmt w:val="decimal"/>
      <w:lvlText w:val="%7."/>
      <w:lvlJc w:val="left"/>
      <w:pPr>
        <w:ind w:left="4820" w:hanging="360"/>
      </w:pPr>
    </w:lvl>
    <w:lvl w:ilvl="7" w:tplc="FFFFFFFF" w:tentative="1">
      <w:start w:val="1"/>
      <w:numFmt w:val="lowerLetter"/>
      <w:lvlText w:val="%8."/>
      <w:lvlJc w:val="left"/>
      <w:pPr>
        <w:ind w:left="5540" w:hanging="360"/>
      </w:pPr>
    </w:lvl>
    <w:lvl w:ilvl="8" w:tplc="FFFFFFFF" w:tentative="1">
      <w:start w:val="1"/>
      <w:numFmt w:val="lowerRoman"/>
      <w:lvlText w:val="%9."/>
      <w:lvlJc w:val="right"/>
      <w:pPr>
        <w:ind w:left="6260" w:hanging="180"/>
      </w:pPr>
    </w:lvl>
  </w:abstractNum>
  <w:abstractNum w:abstractNumId="4" w15:restartNumberingAfterBreak="0">
    <w:nsid w:val="435E2B07"/>
    <w:multiLevelType w:val="hybridMultilevel"/>
    <w:tmpl w:val="2AF69C8E"/>
    <w:lvl w:ilvl="0" w:tplc="EF04118C">
      <w:start w:val="1"/>
      <w:numFmt w:val="decimal"/>
      <w:lvlText w:val="%1)"/>
      <w:lvlJc w:val="left"/>
      <w:pPr>
        <w:ind w:left="502" w:hanging="360"/>
      </w:pPr>
      <w:rPr>
        <w:rFonts w:eastAsia="Apto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5" w15:restartNumberingAfterBreak="0">
    <w:nsid w:val="498076B9"/>
    <w:multiLevelType w:val="hybridMultilevel"/>
    <w:tmpl w:val="7AE8AAA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14A591E"/>
    <w:multiLevelType w:val="hybridMultilevel"/>
    <w:tmpl w:val="33104FDC"/>
    <w:lvl w:ilvl="0" w:tplc="F0EC2EC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9C06D3A"/>
    <w:multiLevelType w:val="hybridMultilevel"/>
    <w:tmpl w:val="65C226A2"/>
    <w:lvl w:ilvl="0" w:tplc="E7D43812">
      <w:start w:val="1"/>
      <w:numFmt w:val="decimal"/>
      <w:lvlText w:val="%1)"/>
      <w:lvlJc w:val="left"/>
      <w:pPr>
        <w:ind w:left="501" w:hanging="360"/>
      </w:pPr>
      <w:rPr>
        <w:rFonts w:hint="default"/>
      </w:rPr>
    </w:lvl>
    <w:lvl w:ilvl="1" w:tplc="04100019" w:tentative="1">
      <w:start w:val="1"/>
      <w:numFmt w:val="lowerLetter"/>
      <w:lvlText w:val="%2."/>
      <w:lvlJc w:val="left"/>
      <w:pPr>
        <w:ind w:left="1220" w:hanging="360"/>
      </w:pPr>
    </w:lvl>
    <w:lvl w:ilvl="2" w:tplc="0410001B" w:tentative="1">
      <w:start w:val="1"/>
      <w:numFmt w:val="lowerRoman"/>
      <w:lvlText w:val="%3."/>
      <w:lvlJc w:val="right"/>
      <w:pPr>
        <w:ind w:left="1940" w:hanging="180"/>
      </w:pPr>
    </w:lvl>
    <w:lvl w:ilvl="3" w:tplc="0410000F" w:tentative="1">
      <w:start w:val="1"/>
      <w:numFmt w:val="decimal"/>
      <w:lvlText w:val="%4."/>
      <w:lvlJc w:val="left"/>
      <w:pPr>
        <w:ind w:left="2660" w:hanging="360"/>
      </w:pPr>
    </w:lvl>
    <w:lvl w:ilvl="4" w:tplc="04100019" w:tentative="1">
      <w:start w:val="1"/>
      <w:numFmt w:val="lowerLetter"/>
      <w:lvlText w:val="%5."/>
      <w:lvlJc w:val="left"/>
      <w:pPr>
        <w:ind w:left="3380" w:hanging="360"/>
      </w:pPr>
    </w:lvl>
    <w:lvl w:ilvl="5" w:tplc="0410001B" w:tentative="1">
      <w:start w:val="1"/>
      <w:numFmt w:val="lowerRoman"/>
      <w:lvlText w:val="%6."/>
      <w:lvlJc w:val="right"/>
      <w:pPr>
        <w:ind w:left="4100" w:hanging="180"/>
      </w:pPr>
    </w:lvl>
    <w:lvl w:ilvl="6" w:tplc="0410000F" w:tentative="1">
      <w:start w:val="1"/>
      <w:numFmt w:val="decimal"/>
      <w:lvlText w:val="%7."/>
      <w:lvlJc w:val="left"/>
      <w:pPr>
        <w:ind w:left="4820" w:hanging="360"/>
      </w:pPr>
    </w:lvl>
    <w:lvl w:ilvl="7" w:tplc="04100019" w:tentative="1">
      <w:start w:val="1"/>
      <w:numFmt w:val="lowerLetter"/>
      <w:lvlText w:val="%8."/>
      <w:lvlJc w:val="left"/>
      <w:pPr>
        <w:ind w:left="5540" w:hanging="360"/>
      </w:pPr>
    </w:lvl>
    <w:lvl w:ilvl="8" w:tplc="0410001B" w:tentative="1">
      <w:start w:val="1"/>
      <w:numFmt w:val="lowerRoman"/>
      <w:lvlText w:val="%9."/>
      <w:lvlJc w:val="right"/>
      <w:pPr>
        <w:ind w:left="6260" w:hanging="180"/>
      </w:pPr>
    </w:lvl>
  </w:abstractNum>
  <w:abstractNum w:abstractNumId="8" w15:restartNumberingAfterBreak="0">
    <w:nsid w:val="5AEA197B"/>
    <w:multiLevelType w:val="hybridMultilevel"/>
    <w:tmpl w:val="25D25832"/>
    <w:lvl w:ilvl="0" w:tplc="11983FE2">
      <w:start w:val="1973"/>
      <w:numFmt w:val="bullet"/>
      <w:lvlText w:val="-"/>
      <w:lvlJc w:val="left"/>
      <w:pPr>
        <w:ind w:left="1080" w:hanging="360"/>
      </w:pPr>
      <w:rPr>
        <w:rFonts w:ascii="Calibri" w:eastAsiaTheme="minorHAnsi" w:hAnsi="Calibri" w:cs="Calibri"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6EB85C01"/>
    <w:multiLevelType w:val="hybridMultilevel"/>
    <w:tmpl w:val="F1D8819A"/>
    <w:lvl w:ilvl="0" w:tplc="708E7222">
      <w:numFmt w:val="bullet"/>
      <w:lvlText w:val="-"/>
      <w:lvlJc w:val="left"/>
      <w:pPr>
        <w:ind w:left="720" w:hanging="360"/>
      </w:pPr>
      <w:rPr>
        <w:rFonts w:ascii="Times New Roman" w:eastAsia="+mn-e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25286522">
    <w:abstractNumId w:val="7"/>
  </w:num>
  <w:num w:numId="2" w16cid:durableId="2114472600">
    <w:abstractNumId w:val="6"/>
  </w:num>
  <w:num w:numId="3" w16cid:durableId="1302812412">
    <w:abstractNumId w:val="5"/>
  </w:num>
  <w:num w:numId="4" w16cid:durableId="495807181">
    <w:abstractNumId w:val="4"/>
  </w:num>
  <w:num w:numId="5" w16cid:durableId="646281316">
    <w:abstractNumId w:val="3"/>
  </w:num>
  <w:num w:numId="6" w16cid:durableId="935594625">
    <w:abstractNumId w:val="0"/>
  </w:num>
  <w:num w:numId="7" w16cid:durableId="785932778">
    <w:abstractNumId w:val="2"/>
  </w:num>
  <w:num w:numId="8" w16cid:durableId="1348943707">
    <w:abstractNumId w:val="8"/>
  </w:num>
  <w:num w:numId="9" w16cid:durableId="387612307">
    <w:abstractNumId w:val="1"/>
  </w:num>
  <w:num w:numId="10" w16cid:durableId="12029821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C4"/>
    <w:rsid w:val="00005519"/>
    <w:rsid w:val="000125D3"/>
    <w:rsid w:val="000165BC"/>
    <w:rsid w:val="00046C57"/>
    <w:rsid w:val="00090A1A"/>
    <w:rsid w:val="00093A73"/>
    <w:rsid w:val="000A186D"/>
    <w:rsid w:val="000B5AAC"/>
    <w:rsid w:val="000C2485"/>
    <w:rsid w:val="000D134E"/>
    <w:rsid w:val="000D38BA"/>
    <w:rsid w:val="000E5AFF"/>
    <w:rsid w:val="00125690"/>
    <w:rsid w:val="0012586F"/>
    <w:rsid w:val="00135668"/>
    <w:rsid w:val="00171BE3"/>
    <w:rsid w:val="001909D7"/>
    <w:rsid w:val="001935AD"/>
    <w:rsid w:val="00194A79"/>
    <w:rsid w:val="001B5F44"/>
    <w:rsid w:val="001C4421"/>
    <w:rsid w:val="001D270B"/>
    <w:rsid w:val="001E069C"/>
    <w:rsid w:val="00203498"/>
    <w:rsid w:val="0021080E"/>
    <w:rsid w:val="002602D1"/>
    <w:rsid w:val="00262046"/>
    <w:rsid w:val="002A51D2"/>
    <w:rsid w:val="002A787D"/>
    <w:rsid w:val="002C33FD"/>
    <w:rsid w:val="002E306C"/>
    <w:rsid w:val="002E3805"/>
    <w:rsid w:val="002F1DD8"/>
    <w:rsid w:val="002F46B7"/>
    <w:rsid w:val="0031356C"/>
    <w:rsid w:val="00320CC2"/>
    <w:rsid w:val="003227DA"/>
    <w:rsid w:val="00351505"/>
    <w:rsid w:val="003521EA"/>
    <w:rsid w:val="00365472"/>
    <w:rsid w:val="00366F9B"/>
    <w:rsid w:val="003830D7"/>
    <w:rsid w:val="003B44F1"/>
    <w:rsid w:val="003C6CE3"/>
    <w:rsid w:val="003F744A"/>
    <w:rsid w:val="00424D1E"/>
    <w:rsid w:val="00434EAD"/>
    <w:rsid w:val="00436DDC"/>
    <w:rsid w:val="00470280"/>
    <w:rsid w:val="004978C2"/>
    <w:rsid w:val="004A030E"/>
    <w:rsid w:val="004F33E8"/>
    <w:rsid w:val="005301C2"/>
    <w:rsid w:val="00537EAA"/>
    <w:rsid w:val="00541AC0"/>
    <w:rsid w:val="00557BC6"/>
    <w:rsid w:val="005714FB"/>
    <w:rsid w:val="00583E4D"/>
    <w:rsid w:val="005A2980"/>
    <w:rsid w:val="005B0995"/>
    <w:rsid w:val="005B117B"/>
    <w:rsid w:val="005C6299"/>
    <w:rsid w:val="0060663B"/>
    <w:rsid w:val="00613298"/>
    <w:rsid w:val="006208C4"/>
    <w:rsid w:val="00631326"/>
    <w:rsid w:val="006466C4"/>
    <w:rsid w:val="006648E2"/>
    <w:rsid w:val="00676A11"/>
    <w:rsid w:val="00684C1A"/>
    <w:rsid w:val="00691271"/>
    <w:rsid w:val="006A7B2C"/>
    <w:rsid w:val="006B41DA"/>
    <w:rsid w:val="006D0F1F"/>
    <w:rsid w:val="006E6AF0"/>
    <w:rsid w:val="00704214"/>
    <w:rsid w:val="007100C7"/>
    <w:rsid w:val="00711372"/>
    <w:rsid w:val="00724CFE"/>
    <w:rsid w:val="00727FE5"/>
    <w:rsid w:val="00736F7E"/>
    <w:rsid w:val="00740923"/>
    <w:rsid w:val="007469E1"/>
    <w:rsid w:val="00756469"/>
    <w:rsid w:val="00762669"/>
    <w:rsid w:val="00786158"/>
    <w:rsid w:val="007A1B92"/>
    <w:rsid w:val="007B224C"/>
    <w:rsid w:val="007B5BBE"/>
    <w:rsid w:val="007D162A"/>
    <w:rsid w:val="007F4DDA"/>
    <w:rsid w:val="00820808"/>
    <w:rsid w:val="008212EE"/>
    <w:rsid w:val="00852177"/>
    <w:rsid w:val="008542FD"/>
    <w:rsid w:val="00897423"/>
    <w:rsid w:val="008D0678"/>
    <w:rsid w:val="008E4C4D"/>
    <w:rsid w:val="009238CD"/>
    <w:rsid w:val="00935E32"/>
    <w:rsid w:val="00944E22"/>
    <w:rsid w:val="00955AD8"/>
    <w:rsid w:val="00962AF5"/>
    <w:rsid w:val="009648C6"/>
    <w:rsid w:val="0096502B"/>
    <w:rsid w:val="0099644F"/>
    <w:rsid w:val="009A2D46"/>
    <w:rsid w:val="009A6B91"/>
    <w:rsid w:val="009B77E1"/>
    <w:rsid w:val="009C69AA"/>
    <w:rsid w:val="009F6B45"/>
    <w:rsid w:val="009F6F2E"/>
    <w:rsid w:val="00A0001C"/>
    <w:rsid w:val="00A1001B"/>
    <w:rsid w:val="00A37C75"/>
    <w:rsid w:val="00A45D93"/>
    <w:rsid w:val="00A54ED5"/>
    <w:rsid w:val="00A703D8"/>
    <w:rsid w:val="00AD67C4"/>
    <w:rsid w:val="00AF6A5F"/>
    <w:rsid w:val="00B106C6"/>
    <w:rsid w:val="00B11799"/>
    <w:rsid w:val="00B260C8"/>
    <w:rsid w:val="00B307DF"/>
    <w:rsid w:val="00B51CBE"/>
    <w:rsid w:val="00B6015D"/>
    <w:rsid w:val="00B72957"/>
    <w:rsid w:val="00B759C8"/>
    <w:rsid w:val="00BA209D"/>
    <w:rsid w:val="00BA6E50"/>
    <w:rsid w:val="00BE204C"/>
    <w:rsid w:val="00BF52D2"/>
    <w:rsid w:val="00C0466B"/>
    <w:rsid w:val="00C1111B"/>
    <w:rsid w:val="00C21E33"/>
    <w:rsid w:val="00C32FD8"/>
    <w:rsid w:val="00C362C7"/>
    <w:rsid w:val="00C55DF6"/>
    <w:rsid w:val="00C57934"/>
    <w:rsid w:val="00C71F4C"/>
    <w:rsid w:val="00C83444"/>
    <w:rsid w:val="00C90ED8"/>
    <w:rsid w:val="00C93E1F"/>
    <w:rsid w:val="00CA787F"/>
    <w:rsid w:val="00CC1ECD"/>
    <w:rsid w:val="00CD5EBB"/>
    <w:rsid w:val="00CE33EB"/>
    <w:rsid w:val="00CE7251"/>
    <w:rsid w:val="00CF58BF"/>
    <w:rsid w:val="00D14292"/>
    <w:rsid w:val="00D3576B"/>
    <w:rsid w:val="00D372C8"/>
    <w:rsid w:val="00D45D42"/>
    <w:rsid w:val="00D5474F"/>
    <w:rsid w:val="00D61B41"/>
    <w:rsid w:val="00D710B3"/>
    <w:rsid w:val="00D74D84"/>
    <w:rsid w:val="00D86291"/>
    <w:rsid w:val="00D90B02"/>
    <w:rsid w:val="00D96616"/>
    <w:rsid w:val="00DA0B66"/>
    <w:rsid w:val="00DB0910"/>
    <w:rsid w:val="00E559B9"/>
    <w:rsid w:val="00E5657C"/>
    <w:rsid w:val="00E6104B"/>
    <w:rsid w:val="00E62B2B"/>
    <w:rsid w:val="00E6778E"/>
    <w:rsid w:val="00E717D0"/>
    <w:rsid w:val="00E746F7"/>
    <w:rsid w:val="00E75C22"/>
    <w:rsid w:val="00E80012"/>
    <w:rsid w:val="00E80C6E"/>
    <w:rsid w:val="00E85CA8"/>
    <w:rsid w:val="00EA26E4"/>
    <w:rsid w:val="00EA60CF"/>
    <w:rsid w:val="00EB61FF"/>
    <w:rsid w:val="00EB7074"/>
    <w:rsid w:val="00EC6637"/>
    <w:rsid w:val="00ED1C0C"/>
    <w:rsid w:val="00ED2445"/>
    <w:rsid w:val="00EE56FE"/>
    <w:rsid w:val="00F12843"/>
    <w:rsid w:val="00F131CE"/>
    <w:rsid w:val="00F16474"/>
    <w:rsid w:val="00F17142"/>
    <w:rsid w:val="00F206C6"/>
    <w:rsid w:val="00F273E2"/>
    <w:rsid w:val="00F31DB3"/>
    <w:rsid w:val="00F909B9"/>
    <w:rsid w:val="00F94AEF"/>
    <w:rsid w:val="00FA3713"/>
    <w:rsid w:val="00FA4FC0"/>
    <w:rsid w:val="00FD0242"/>
    <w:rsid w:val="00FD45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C9CB5"/>
  <w15:docId w15:val="{6FF8D494-FEDB-4809-A9C7-A229C680C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next w:val="Normale"/>
    <w:link w:val="Titolo1Carattere"/>
    <w:uiPriority w:val="9"/>
    <w:qFormat/>
    <w:rsid w:val="00820808"/>
    <w:pPr>
      <w:keepNext/>
      <w:keepLines/>
      <w:spacing w:before="240"/>
      <w:outlineLvl w:val="0"/>
    </w:pPr>
    <w:rPr>
      <w:rFonts w:ascii="Aptos Display" w:hAnsi="Aptos Display"/>
      <w:color w:val="0F4761"/>
      <w:sz w:val="40"/>
      <w:szCs w:val="40"/>
      <w:lang w:val="en-US"/>
    </w:rPr>
  </w:style>
  <w:style w:type="paragraph" w:styleId="Titolo2">
    <w:name w:val="heading 2"/>
    <w:basedOn w:val="Normale"/>
    <w:next w:val="Normale"/>
    <w:link w:val="Titolo2Carattere"/>
    <w:uiPriority w:val="9"/>
    <w:semiHidden/>
    <w:unhideWhenUsed/>
    <w:qFormat/>
    <w:rsid w:val="00820808"/>
    <w:pPr>
      <w:keepNext/>
      <w:keepLines/>
      <w:spacing w:before="40"/>
      <w:outlineLvl w:val="1"/>
    </w:pPr>
    <w:rPr>
      <w:rFonts w:ascii="Aptos Display" w:hAnsi="Aptos Display"/>
      <w:color w:val="0F4761"/>
      <w:sz w:val="32"/>
      <w:szCs w:val="32"/>
      <w:lang w:val="en-US"/>
    </w:rPr>
  </w:style>
  <w:style w:type="paragraph" w:styleId="Titolo3">
    <w:name w:val="heading 3"/>
    <w:basedOn w:val="Normale"/>
    <w:next w:val="Normale"/>
    <w:link w:val="Titolo3Carattere"/>
    <w:uiPriority w:val="9"/>
    <w:semiHidden/>
    <w:unhideWhenUsed/>
    <w:qFormat/>
    <w:rsid w:val="00820808"/>
    <w:pPr>
      <w:keepNext/>
      <w:keepLines/>
      <w:spacing w:before="40"/>
      <w:outlineLvl w:val="2"/>
    </w:pPr>
    <w:rPr>
      <w:rFonts w:asciiTheme="minorHAnsi" w:hAnsiTheme="minorHAnsi"/>
      <w:color w:val="0F4761"/>
      <w:sz w:val="28"/>
      <w:szCs w:val="28"/>
      <w:lang w:val="en-US"/>
    </w:rPr>
  </w:style>
  <w:style w:type="paragraph" w:styleId="Titolo4">
    <w:name w:val="heading 4"/>
    <w:basedOn w:val="Normale"/>
    <w:next w:val="Normale"/>
    <w:link w:val="Titolo4Carattere"/>
    <w:uiPriority w:val="9"/>
    <w:semiHidden/>
    <w:unhideWhenUsed/>
    <w:qFormat/>
    <w:rsid w:val="00820808"/>
    <w:pPr>
      <w:keepNext/>
      <w:keepLines/>
      <w:spacing w:before="40"/>
      <w:outlineLvl w:val="3"/>
    </w:pPr>
    <w:rPr>
      <w:rFonts w:asciiTheme="minorHAnsi" w:hAnsiTheme="minorHAnsi"/>
      <w:i/>
      <w:iCs/>
      <w:color w:val="0F4761"/>
      <w:lang w:val="en-US"/>
    </w:rPr>
  </w:style>
  <w:style w:type="paragraph" w:styleId="Titolo5">
    <w:name w:val="heading 5"/>
    <w:basedOn w:val="Normale"/>
    <w:next w:val="Normale"/>
    <w:link w:val="Titolo5Carattere"/>
    <w:uiPriority w:val="9"/>
    <w:semiHidden/>
    <w:unhideWhenUsed/>
    <w:qFormat/>
    <w:rsid w:val="00820808"/>
    <w:pPr>
      <w:keepNext/>
      <w:keepLines/>
      <w:spacing w:before="40"/>
      <w:outlineLvl w:val="4"/>
    </w:pPr>
    <w:rPr>
      <w:rFonts w:asciiTheme="minorHAnsi" w:hAnsiTheme="minorHAnsi"/>
      <w:color w:val="0F4761"/>
      <w:lang w:val="en-US"/>
    </w:rPr>
  </w:style>
  <w:style w:type="paragraph" w:styleId="Titolo6">
    <w:name w:val="heading 6"/>
    <w:basedOn w:val="Normale"/>
    <w:next w:val="Normale"/>
    <w:link w:val="Titolo6Carattere"/>
    <w:uiPriority w:val="9"/>
    <w:semiHidden/>
    <w:unhideWhenUsed/>
    <w:qFormat/>
    <w:rsid w:val="00820808"/>
    <w:pPr>
      <w:keepNext/>
      <w:keepLines/>
      <w:spacing w:before="40"/>
      <w:outlineLvl w:val="5"/>
    </w:pPr>
    <w:rPr>
      <w:rFonts w:asciiTheme="minorHAnsi" w:hAnsiTheme="minorHAnsi"/>
      <w:i/>
      <w:iCs/>
      <w:color w:val="595959"/>
      <w:lang w:val="en-US"/>
    </w:rPr>
  </w:style>
  <w:style w:type="paragraph" w:styleId="Titolo7">
    <w:name w:val="heading 7"/>
    <w:basedOn w:val="Normale"/>
    <w:next w:val="Normale"/>
    <w:link w:val="Titolo7Carattere"/>
    <w:uiPriority w:val="9"/>
    <w:semiHidden/>
    <w:unhideWhenUsed/>
    <w:qFormat/>
    <w:rsid w:val="00820808"/>
    <w:pPr>
      <w:keepNext/>
      <w:keepLines/>
      <w:spacing w:before="40"/>
      <w:outlineLvl w:val="6"/>
    </w:pPr>
    <w:rPr>
      <w:rFonts w:asciiTheme="minorHAnsi" w:hAnsiTheme="minorHAnsi"/>
      <w:color w:val="595959"/>
      <w:lang w:val="en-US"/>
    </w:rPr>
  </w:style>
  <w:style w:type="paragraph" w:styleId="Titolo8">
    <w:name w:val="heading 8"/>
    <w:basedOn w:val="Normale"/>
    <w:next w:val="Normale"/>
    <w:link w:val="Titolo8Carattere"/>
    <w:uiPriority w:val="9"/>
    <w:semiHidden/>
    <w:unhideWhenUsed/>
    <w:qFormat/>
    <w:rsid w:val="00820808"/>
    <w:pPr>
      <w:keepNext/>
      <w:keepLines/>
      <w:spacing w:before="40"/>
      <w:outlineLvl w:val="7"/>
    </w:pPr>
    <w:rPr>
      <w:rFonts w:asciiTheme="minorHAnsi" w:hAnsiTheme="minorHAnsi"/>
      <w:i/>
      <w:iCs/>
      <w:color w:val="272727"/>
      <w:lang w:val="en-US"/>
    </w:rPr>
  </w:style>
  <w:style w:type="paragraph" w:styleId="Titolo9">
    <w:name w:val="heading 9"/>
    <w:basedOn w:val="Normale"/>
    <w:next w:val="Normale"/>
    <w:link w:val="Titolo9Carattere"/>
    <w:uiPriority w:val="9"/>
    <w:semiHidden/>
    <w:unhideWhenUsed/>
    <w:qFormat/>
    <w:rsid w:val="00820808"/>
    <w:pPr>
      <w:keepNext/>
      <w:keepLines/>
      <w:spacing w:before="40"/>
      <w:outlineLvl w:val="8"/>
    </w:pPr>
    <w:rPr>
      <w:rFonts w:asciiTheme="minorHAnsi" w:hAnsiTheme="minorHAnsi"/>
      <w:color w:val="272727"/>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0"/>
      <w:szCs w:val="20"/>
    </w:rPr>
  </w:style>
  <w:style w:type="paragraph" w:styleId="Titolo">
    <w:name w:val="Title"/>
    <w:basedOn w:val="Normale"/>
    <w:link w:val="TitoloCarattere"/>
    <w:uiPriority w:val="10"/>
    <w:qFormat/>
    <w:pPr>
      <w:spacing w:before="276"/>
      <w:ind w:left="140"/>
      <w:jc w:val="center"/>
    </w:pPr>
    <w:rPr>
      <w:b/>
      <w:bCs/>
      <w:sz w:val="32"/>
      <w:szCs w:val="32"/>
    </w:rPr>
  </w:style>
  <w:style w:type="paragraph" w:styleId="Paragrafoelenco">
    <w:name w:val="List Paragraph"/>
    <w:basedOn w:val="Normale"/>
    <w:uiPriority w:val="34"/>
    <w:qFormat/>
  </w:style>
  <w:style w:type="paragraph" w:customStyle="1" w:styleId="TableParagraph">
    <w:name w:val="Table Paragraph"/>
    <w:basedOn w:val="Normale"/>
    <w:uiPriority w:val="1"/>
    <w:qFormat/>
  </w:style>
  <w:style w:type="paragraph" w:customStyle="1" w:styleId="Testonotaapidipagina1">
    <w:name w:val="Testo nota a piè di pagina1"/>
    <w:basedOn w:val="Normale"/>
    <w:next w:val="Testonotaapidipagina"/>
    <w:link w:val="TestonotaapidipaginaCarattere"/>
    <w:uiPriority w:val="99"/>
    <w:unhideWhenUsed/>
    <w:rsid w:val="006B41DA"/>
    <w:pPr>
      <w:widowControl/>
      <w:autoSpaceDE/>
      <w:autoSpaceDN/>
    </w:pPr>
    <w:rPr>
      <w:rFonts w:asciiTheme="minorHAnsi" w:eastAsiaTheme="minorHAnsi" w:hAnsiTheme="minorHAnsi" w:cstheme="minorBidi"/>
      <w:sz w:val="20"/>
      <w:szCs w:val="20"/>
      <w:lang w:val="en-US"/>
    </w:rPr>
  </w:style>
  <w:style w:type="character" w:customStyle="1" w:styleId="TestonotaapidipaginaCarattere">
    <w:name w:val="Testo nota a piè di pagina Carattere"/>
    <w:basedOn w:val="Carpredefinitoparagrafo"/>
    <w:link w:val="Testonotaapidipagina1"/>
    <w:uiPriority w:val="99"/>
    <w:rsid w:val="006B41DA"/>
    <w:rPr>
      <w:sz w:val="20"/>
      <w:szCs w:val="20"/>
    </w:rPr>
  </w:style>
  <w:style w:type="character" w:styleId="Rimandonotaapidipagina">
    <w:name w:val="footnote reference"/>
    <w:basedOn w:val="Carpredefinitoparagrafo"/>
    <w:uiPriority w:val="99"/>
    <w:semiHidden/>
    <w:unhideWhenUsed/>
    <w:rsid w:val="006B41DA"/>
    <w:rPr>
      <w:vertAlign w:val="superscript"/>
    </w:rPr>
  </w:style>
  <w:style w:type="paragraph" w:styleId="Testonotaapidipagina">
    <w:name w:val="footnote text"/>
    <w:basedOn w:val="Normale"/>
    <w:link w:val="TestonotaapidipaginaCarattere1"/>
    <w:uiPriority w:val="99"/>
    <w:unhideWhenUsed/>
    <w:rsid w:val="006B41DA"/>
    <w:rPr>
      <w:sz w:val="20"/>
      <w:szCs w:val="20"/>
    </w:rPr>
  </w:style>
  <w:style w:type="character" w:customStyle="1" w:styleId="TestonotaapidipaginaCarattere1">
    <w:name w:val="Testo nota a piè di pagina Carattere1"/>
    <w:basedOn w:val="Carpredefinitoparagrafo"/>
    <w:link w:val="Testonotaapidipagina"/>
    <w:uiPriority w:val="99"/>
    <w:rsid w:val="006B41DA"/>
    <w:rPr>
      <w:rFonts w:ascii="Times New Roman" w:eastAsia="Times New Roman" w:hAnsi="Times New Roman" w:cs="Times New Roman"/>
      <w:sz w:val="20"/>
      <w:szCs w:val="20"/>
      <w:lang w:val="it-IT"/>
    </w:rPr>
  </w:style>
  <w:style w:type="paragraph" w:customStyle="1" w:styleId="Normale1">
    <w:name w:val="Normale1"/>
    <w:rsid w:val="00EA60CF"/>
    <w:pPr>
      <w:widowControl/>
      <w:autoSpaceDE/>
      <w:autoSpaceDN/>
      <w:spacing w:before="100" w:beforeAutospacing="1" w:after="100" w:afterAutospacing="1" w:line="256" w:lineRule="auto"/>
    </w:pPr>
    <w:rPr>
      <w:rFonts w:ascii="Calibri" w:eastAsia="Times New Roman" w:hAnsi="Calibri" w:cs="Times New Roman"/>
      <w:sz w:val="24"/>
      <w:szCs w:val="24"/>
      <w:lang w:val="it-IT" w:eastAsia="it-IT"/>
    </w:rPr>
  </w:style>
  <w:style w:type="character" w:styleId="Collegamentoipertestuale">
    <w:name w:val="Hyperlink"/>
    <w:basedOn w:val="Carpredefinitoparagrafo"/>
    <w:uiPriority w:val="99"/>
    <w:semiHidden/>
    <w:unhideWhenUsed/>
    <w:rsid w:val="00470280"/>
    <w:rPr>
      <w:color w:val="0000FF"/>
      <w:u w:val="single"/>
    </w:rPr>
  </w:style>
  <w:style w:type="character" w:customStyle="1" w:styleId="CorpotestoCarattere">
    <w:name w:val="Corpo testo Carattere"/>
    <w:basedOn w:val="Carpredefinitoparagrafo"/>
    <w:link w:val="Corpotesto"/>
    <w:uiPriority w:val="1"/>
    <w:rsid w:val="00C57934"/>
    <w:rPr>
      <w:rFonts w:ascii="Times New Roman" w:eastAsia="Times New Roman" w:hAnsi="Times New Roman" w:cs="Times New Roman"/>
      <w:sz w:val="20"/>
      <w:szCs w:val="20"/>
      <w:lang w:val="it-IT"/>
    </w:rPr>
  </w:style>
  <w:style w:type="paragraph" w:customStyle="1" w:styleId="Titolo11">
    <w:name w:val="Titolo 11"/>
    <w:basedOn w:val="Normale"/>
    <w:next w:val="Normale"/>
    <w:uiPriority w:val="9"/>
    <w:qFormat/>
    <w:rsid w:val="00820808"/>
    <w:pPr>
      <w:keepNext/>
      <w:keepLines/>
      <w:widowControl/>
      <w:autoSpaceDE/>
      <w:autoSpaceDN/>
      <w:spacing w:before="360" w:after="80" w:line="259" w:lineRule="auto"/>
      <w:outlineLvl w:val="0"/>
    </w:pPr>
    <w:rPr>
      <w:rFonts w:ascii="Aptos Display" w:hAnsi="Aptos Display"/>
      <w:color w:val="0F4761"/>
      <w:sz w:val="40"/>
      <w:szCs w:val="40"/>
    </w:rPr>
  </w:style>
  <w:style w:type="paragraph" w:customStyle="1" w:styleId="Titolo21">
    <w:name w:val="Titolo 21"/>
    <w:basedOn w:val="Normale"/>
    <w:next w:val="Normale"/>
    <w:uiPriority w:val="9"/>
    <w:semiHidden/>
    <w:unhideWhenUsed/>
    <w:qFormat/>
    <w:rsid w:val="00820808"/>
    <w:pPr>
      <w:keepNext/>
      <w:keepLines/>
      <w:widowControl/>
      <w:autoSpaceDE/>
      <w:autoSpaceDN/>
      <w:spacing w:before="160" w:after="80" w:line="259" w:lineRule="auto"/>
      <w:outlineLvl w:val="1"/>
    </w:pPr>
    <w:rPr>
      <w:rFonts w:ascii="Aptos Display" w:hAnsi="Aptos Display"/>
      <w:color w:val="0F4761"/>
      <w:sz w:val="32"/>
      <w:szCs w:val="32"/>
    </w:rPr>
  </w:style>
  <w:style w:type="paragraph" w:customStyle="1" w:styleId="Titolo31">
    <w:name w:val="Titolo 31"/>
    <w:basedOn w:val="Normale"/>
    <w:next w:val="Normale"/>
    <w:uiPriority w:val="9"/>
    <w:semiHidden/>
    <w:unhideWhenUsed/>
    <w:qFormat/>
    <w:rsid w:val="00820808"/>
    <w:pPr>
      <w:keepNext/>
      <w:keepLines/>
      <w:widowControl/>
      <w:autoSpaceDE/>
      <w:autoSpaceDN/>
      <w:spacing w:before="160" w:after="80" w:line="259" w:lineRule="auto"/>
      <w:outlineLvl w:val="2"/>
    </w:pPr>
    <w:rPr>
      <w:rFonts w:ascii="Aptos" w:hAnsi="Aptos"/>
      <w:color w:val="0F4761"/>
      <w:sz w:val="28"/>
      <w:szCs w:val="28"/>
    </w:rPr>
  </w:style>
  <w:style w:type="paragraph" w:customStyle="1" w:styleId="Titolo41">
    <w:name w:val="Titolo 41"/>
    <w:basedOn w:val="Normale"/>
    <w:next w:val="Normale"/>
    <w:uiPriority w:val="9"/>
    <w:semiHidden/>
    <w:unhideWhenUsed/>
    <w:qFormat/>
    <w:rsid w:val="00820808"/>
    <w:pPr>
      <w:keepNext/>
      <w:keepLines/>
      <w:widowControl/>
      <w:autoSpaceDE/>
      <w:autoSpaceDN/>
      <w:spacing w:before="80" w:after="40" w:line="259" w:lineRule="auto"/>
      <w:outlineLvl w:val="3"/>
    </w:pPr>
    <w:rPr>
      <w:rFonts w:ascii="Aptos" w:hAnsi="Aptos"/>
      <w:i/>
      <w:iCs/>
      <w:color w:val="0F4761"/>
    </w:rPr>
  </w:style>
  <w:style w:type="paragraph" w:customStyle="1" w:styleId="Titolo51">
    <w:name w:val="Titolo 51"/>
    <w:basedOn w:val="Normale"/>
    <w:next w:val="Normale"/>
    <w:uiPriority w:val="9"/>
    <w:semiHidden/>
    <w:unhideWhenUsed/>
    <w:qFormat/>
    <w:rsid w:val="00820808"/>
    <w:pPr>
      <w:keepNext/>
      <w:keepLines/>
      <w:widowControl/>
      <w:autoSpaceDE/>
      <w:autoSpaceDN/>
      <w:spacing w:before="80" w:after="40" w:line="259" w:lineRule="auto"/>
      <w:outlineLvl w:val="4"/>
    </w:pPr>
    <w:rPr>
      <w:rFonts w:ascii="Aptos" w:hAnsi="Aptos"/>
      <w:color w:val="0F4761"/>
    </w:rPr>
  </w:style>
  <w:style w:type="paragraph" w:customStyle="1" w:styleId="Titolo61">
    <w:name w:val="Titolo 61"/>
    <w:basedOn w:val="Normale"/>
    <w:next w:val="Normale"/>
    <w:uiPriority w:val="9"/>
    <w:semiHidden/>
    <w:unhideWhenUsed/>
    <w:qFormat/>
    <w:rsid w:val="00820808"/>
    <w:pPr>
      <w:keepNext/>
      <w:keepLines/>
      <w:widowControl/>
      <w:autoSpaceDE/>
      <w:autoSpaceDN/>
      <w:spacing w:before="40" w:line="259" w:lineRule="auto"/>
      <w:outlineLvl w:val="5"/>
    </w:pPr>
    <w:rPr>
      <w:rFonts w:ascii="Aptos" w:hAnsi="Aptos"/>
      <w:i/>
      <w:iCs/>
      <w:color w:val="595959"/>
    </w:rPr>
  </w:style>
  <w:style w:type="paragraph" w:customStyle="1" w:styleId="Titolo71">
    <w:name w:val="Titolo 71"/>
    <w:basedOn w:val="Normale"/>
    <w:next w:val="Normale"/>
    <w:uiPriority w:val="9"/>
    <w:semiHidden/>
    <w:unhideWhenUsed/>
    <w:qFormat/>
    <w:rsid w:val="00820808"/>
    <w:pPr>
      <w:keepNext/>
      <w:keepLines/>
      <w:widowControl/>
      <w:autoSpaceDE/>
      <w:autoSpaceDN/>
      <w:spacing w:before="40" w:line="259" w:lineRule="auto"/>
      <w:outlineLvl w:val="6"/>
    </w:pPr>
    <w:rPr>
      <w:rFonts w:ascii="Aptos" w:hAnsi="Aptos"/>
      <w:color w:val="595959"/>
    </w:rPr>
  </w:style>
  <w:style w:type="paragraph" w:customStyle="1" w:styleId="Titolo81">
    <w:name w:val="Titolo 81"/>
    <w:basedOn w:val="Normale"/>
    <w:next w:val="Normale"/>
    <w:uiPriority w:val="9"/>
    <w:semiHidden/>
    <w:unhideWhenUsed/>
    <w:qFormat/>
    <w:rsid w:val="00820808"/>
    <w:pPr>
      <w:keepNext/>
      <w:keepLines/>
      <w:widowControl/>
      <w:autoSpaceDE/>
      <w:autoSpaceDN/>
      <w:spacing w:line="259" w:lineRule="auto"/>
      <w:outlineLvl w:val="7"/>
    </w:pPr>
    <w:rPr>
      <w:rFonts w:ascii="Aptos" w:hAnsi="Aptos"/>
      <w:i/>
      <w:iCs/>
      <w:color w:val="272727"/>
    </w:rPr>
  </w:style>
  <w:style w:type="paragraph" w:customStyle="1" w:styleId="Titolo91">
    <w:name w:val="Titolo 91"/>
    <w:basedOn w:val="Normale"/>
    <w:next w:val="Normale"/>
    <w:uiPriority w:val="9"/>
    <w:semiHidden/>
    <w:unhideWhenUsed/>
    <w:qFormat/>
    <w:rsid w:val="00820808"/>
    <w:pPr>
      <w:keepNext/>
      <w:keepLines/>
      <w:widowControl/>
      <w:autoSpaceDE/>
      <w:autoSpaceDN/>
      <w:spacing w:line="259" w:lineRule="auto"/>
      <w:outlineLvl w:val="8"/>
    </w:pPr>
    <w:rPr>
      <w:rFonts w:ascii="Aptos" w:hAnsi="Aptos"/>
      <w:color w:val="272727"/>
    </w:rPr>
  </w:style>
  <w:style w:type="numbering" w:customStyle="1" w:styleId="Nessunelenco1">
    <w:name w:val="Nessun elenco1"/>
    <w:next w:val="Nessunelenco"/>
    <w:uiPriority w:val="99"/>
    <w:semiHidden/>
    <w:unhideWhenUsed/>
    <w:rsid w:val="00820808"/>
  </w:style>
  <w:style w:type="character" w:customStyle="1" w:styleId="Titolo1Carattere">
    <w:name w:val="Titolo 1 Carattere"/>
    <w:basedOn w:val="Carpredefinitoparagrafo"/>
    <w:link w:val="Titolo1"/>
    <w:uiPriority w:val="9"/>
    <w:rsid w:val="00820808"/>
    <w:rPr>
      <w:rFonts w:ascii="Aptos Display" w:eastAsia="Times New Roman" w:hAnsi="Aptos Display" w:cs="Times New Roman"/>
      <w:color w:val="0F4761"/>
      <w:sz w:val="40"/>
      <w:szCs w:val="40"/>
    </w:rPr>
  </w:style>
  <w:style w:type="character" w:customStyle="1" w:styleId="Titolo2Carattere">
    <w:name w:val="Titolo 2 Carattere"/>
    <w:basedOn w:val="Carpredefinitoparagrafo"/>
    <w:link w:val="Titolo2"/>
    <w:uiPriority w:val="9"/>
    <w:semiHidden/>
    <w:rsid w:val="00820808"/>
    <w:rPr>
      <w:rFonts w:ascii="Aptos Display" w:eastAsia="Times New Roman" w:hAnsi="Aptos Display" w:cs="Times New Roman"/>
      <w:color w:val="0F4761"/>
      <w:sz w:val="32"/>
      <w:szCs w:val="32"/>
    </w:rPr>
  </w:style>
  <w:style w:type="character" w:customStyle="1" w:styleId="Titolo3Carattere">
    <w:name w:val="Titolo 3 Carattere"/>
    <w:basedOn w:val="Carpredefinitoparagrafo"/>
    <w:link w:val="Titolo3"/>
    <w:uiPriority w:val="9"/>
    <w:semiHidden/>
    <w:rsid w:val="00820808"/>
    <w:rPr>
      <w:rFonts w:eastAsia="Times New Roman" w:cs="Times New Roman"/>
      <w:color w:val="0F4761"/>
      <w:sz w:val="28"/>
      <w:szCs w:val="28"/>
    </w:rPr>
  </w:style>
  <w:style w:type="character" w:customStyle="1" w:styleId="Titolo4Carattere">
    <w:name w:val="Titolo 4 Carattere"/>
    <w:basedOn w:val="Carpredefinitoparagrafo"/>
    <w:link w:val="Titolo4"/>
    <w:uiPriority w:val="9"/>
    <w:semiHidden/>
    <w:rsid w:val="00820808"/>
    <w:rPr>
      <w:rFonts w:eastAsia="Times New Roman" w:cs="Times New Roman"/>
      <w:i/>
      <w:iCs/>
      <w:color w:val="0F4761"/>
    </w:rPr>
  </w:style>
  <w:style w:type="character" w:customStyle="1" w:styleId="Titolo5Carattere">
    <w:name w:val="Titolo 5 Carattere"/>
    <w:basedOn w:val="Carpredefinitoparagrafo"/>
    <w:link w:val="Titolo5"/>
    <w:uiPriority w:val="9"/>
    <w:semiHidden/>
    <w:rsid w:val="00820808"/>
    <w:rPr>
      <w:rFonts w:eastAsia="Times New Roman" w:cs="Times New Roman"/>
      <w:color w:val="0F4761"/>
    </w:rPr>
  </w:style>
  <w:style w:type="character" w:customStyle="1" w:styleId="Titolo6Carattere">
    <w:name w:val="Titolo 6 Carattere"/>
    <w:basedOn w:val="Carpredefinitoparagrafo"/>
    <w:link w:val="Titolo6"/>
    <w:uiPriority w:val="9"/>
    <w:semiHidden/>
    <w:rsid w:val="00820808"/>
    <w:rPr>
      <w:rFonts w:eastAsia="Times New Roman" w:cs="Times New Roman"/>
      <w:i/>
      <w:iCs/>
      <w:color w:val="595959"/>
    </w:rPr>
  </w:style>
  <w:style w:type="character" w:customStyle="1" w:styleId="Titolo7Carattere">
    <w:name w:val="Titolo 7 Carattere"/>
    <w:basedOn w:val="Carpredefinitoparagrafo"/>
    <w:link w:val="Titolo7"/>
    <w:uiPriority w:val="9"/>
    <w:semiHidden/>
    <w:rsid w:val="00820808"/>
    <w:rPr>
      <w:rFonts w:eastAsia="Times New Roman" w:cs="Times New Roman"/>
      <w:color w:val="595959"/>
    </w:rPr>
  </w:style>
  <w:style w:type="character" w:customStyle="1" w:styleId="Titolo8Carattere">
    <w:name w:val="Titolo 8 Carattere"/>
    <w:basedOn w:val="Carpredefinitoparagrafo"/>
    <w:link w:val="Titolo8"/>
    <w:uiPriority w:val="9"/>
    <w:semiHidden/>
    <w:rsid w:val="00820808"/>
    <w:rPr>
      <w:rFonts w:eastAsia="Times New Roman" w:cs="Times New Roman"/>
      <w:i/>
      <w:iCs/>
      <w:color w:val="272727"/>
    </w:rPr>
  </w:style>
  <w:style w:type="character" w:customStyle="1" w:styleId="Titolo9Carattere">
    <w:name w:val="Titolo 9 Carattere"/>
    <w:basedOn w:val="Carpredefinitoparagrafo"/>
    <w:link w:val="Titolo9"/>
    <w:uiPriority w:val="9"/>
    <w:semiHidden/>
    <w:rsid w:val="00820808"/>
    <w:rPr>
      <w:rFonts w:eastAsia="Times New Roman" w:cs="Times New Roman"/>
      <w:color w:val="272727"/>
    </w:rPr>
  </w:style>
  <w:style w:type="character" w:customStyle="1" w:styleId="TitoloCarattere">
    <w:name w:val="Titolo Carattere"/>
    <w:basedOn w:val="Carpredefinitoparagrafo"/>
    <w:link w:val="Titolo"/>
    <w:uiPriority w:val="10"/>
    <w:rsid w:val="00820808"/>
    <w:rPr>
      <w:rFonts w:ascii="Times New Roman" w:eastAsia="Times New Roman" w:hAnsi="Times New Roman" w:cs="Times New Roman"/>
      <w:b/>
      <w:bCs/>
      <w:sz w:val="32"/>
      <w:szCs w:val="32"/>
      <w:lang w:val="it-IT"/>
    </w:rPr>
  </w:style>
  <w:style w:type="paragraph" w:customStyle="1" w:styleId="Sottotitolo1">
    <w:name w:val="Sottotitolo1"/>
    <w:basedOn w:val="Normale"/>
    <w:next w:val="Normale"/>
    <w:uiPriority w:val="11"/>
    <w:qFormat/>
    <w:rsid w:val="00820808"/>
    <w:pPr>
      <w:widowControl/>
      <w:numPr>
        <w:ilvl w:val="1"/>
      </w:numPr>
      <w:autoSpaceDE/>
      <w:autoSpaceDN/>
      <w:spacing w:after="160" w:line="259" w:lineRule="auto"/>
    </w:pPr>
    <w:rPr>
      <w:rFonts w:ascii="Aptos" w:hAnsi="Aptos"/>
      <w:color w:val="595959"/>
      <w:spacing w:val="15"/>
      <w:sz w:val="28"/>
      <w:szCs w:val="28"/>
    </w:rPr>
  </w:style>
  <w:style w:type="character" w:customStyle="1" w:styleId="SottotitoloCarattere">
    <w:name w:val="Sottotitolo Carattere"/>
    <w:basedOn w:val="Carpredefinitoparagrafo"/>
    <w:link w:val="Sottotitolo"/>
    <w:uiPriority w:val="11"/>
    <w:rsid w:val="00820808"/>
    <w:rPr>
      <w:rFonts w:eastAsia="Times New Roman" w:cs="Times New Roman"/>
      <w:color w:val="595959"/>
      <w:spacing w:val="15"/>
      <w:sz w:val="28"/>
      <w:szCs w:val="28"/>
    </w:rPr>
  </w:style>
  <w:style w:type="paragraph" w:customStyle="1" w:styleId="Citazione1">
    <w:name w:val="Citazione1"/>
    <w:basedOn w:val="Normale"/>
    <w:next w:val="Normale"/>
    <w:uiPriority w:val="29"/>
    <w:qFormat/>
    <w:rsid w:val="00820808"/>
    <w:pPr>
      <w:widowControl/>
      <w:autoSpaceDE/>
      <w:autoSpaceDN/>
      <w:spacing w:before="160" w:after="160" w:line="259" w:lineRule="auto"/>
      <w:jc w:val="center"/>
    </w:pPr>
    <w:rPr>
      <w:rFonts w:ascii="Aptos" w:eastAsia="Aptos" w:hAnsi="Aptos"/>
      <w:i/>
      <w:iCs/>
      <w:color w:val="404040"/>
    </w:rPr>
  </w:style>
  <w:style w:type="character" w:customStyle="1" w:styleId="CitazioneCarattere">
    <w:name w:val="Citazione Carattere"/>
    <w:basedOn w:val="Carpredefinitoparagrafo"/>
    <w:link w:val="Citazione"/>
    <w:uiPriority w:val="29"/>
    <w:rsid w:val="00820808"/>
    <w:rPr>
      <w:i/>
      <w:iCs/>
      <w:color w:val="404040"/>
    </w:rPr>
  </w:style>
  <w:style w:type="character" w:customStyle="1" w:styleId="Enfasiintensa1">
    <w:name w:val="Enfasi intensa1"/>
    <w:basedOn w:val="Carpredefinitoparagrafo"/>
    <w:uiPriority w:val="21"/>
    <w:qFormat/>
    <w:rsid w:val="00820808"/>
    <w:rPr>
      <w:i/>
      <w:iCs/>
      <w:color w:val="0F4761"/>
    </w:rPr>
  </w:style>
  <w:style w:type="paragraph" w:customStyle="1" w:styleId="Citazioneintensa1">
    <w:name w:val="Citazione intensa1"/>
    <w:basedOn w:val="Normale"/>
    <w:next w:val="Normale"/>
    <w:uiPriority w:val="30"/>
    <w:qFormat/>
    <w:rsid w:val="00820808"/>
    <w:pPr>
      <w:widowControl/>
      <w:pBdr>
        <w:top w:val="single" w:sz="4" w:space="10" w:color="0F4761"/>
        <w:bottom w:val="single" w:sz="4" w:space="10" w:color="0F4761"/>
      </w:pBdr>
      <w:autoSpaceDE/>
      <w:autoSpaceDN/>
      <w:spacing w:before="360" w:after="360" w:line="259" w:lineRule="auto"/>
      <w:ind w:left="864" w:right="864"/>
      <w:jc w:val="center"/>
    </w:pPr>
    <w:rPr>
      <w:rFonts w:ascii="Aptos" w:eastAsia="Aptos" w:hAnsi="Aptos"/>
      <w:i/>
      <w:iCs/>
      <w:color w:val="0F4761"/>
    </w:rPr>
  </w:style>
  <w:style w:type="character" w:customStyle="1" w:styleId="CitazioneintensaCarattere">
    <w:name w:val="Citazione intensa Carattere"/>
    <w:basedOn w:val="Carpredefinitoparagrafo"/>
    <w:link w:val="Citazioneintensa"/>
    <w:uiPriority w:val="30"/>
    <w:rsid w:val="00820808"/>
    <w:rPr>
      <w:i/>
      <w:iCs/>
      <w:color w:val="0F4761"/>
    </w:rPr>
  </w:style>
  <w:style w:type="character" w:customStyle="1" w:styleId="Riferimentointenso1">
    <w:name w:val="Riferimento intenso1"/>
    <w:basedOn w:val="Carpredefinitoparagrafo"/>
    <w:uiPriority w:val="32"/>
    <w:qFormat/>
    <w:rsid w:val="00820808"/>
    <w:rPr>
      <w:b/>
      <w:bCs/>
      <w:smallCaps/>
      <w:color w:val="0F4761"/>
      <w:spacing w:val="5"/>
    </w:rPr>
  </w:style>
  <w:style w:type="character" w:customStyle="1" w:styleId="Collegamentovisitato1">
    <w:name w:val="Collegamento visitato1"/>
    <w:basedOn w:val="Carpredefinitoparagrafo"/>
    <w:uiPriority w:val="99"/>
    <w:semiHidden/>
    <w:unhideWhenUsed/>
    <w:rsid w:val="00820808"/>
    <w:rPr>
      <w:color w:val="96607D"/>
      <w:u w:val="single"/>
    </w:rPr>
  </w:style>
  <w:style w:type="character" w:customStyle="1" w:styleId="Titolo1Carattere1">
    <w:name w:val="Titolo 1 Carattere1"/>
    <w:basedOn w:val="Carpredefinitoparagrafo"/>
    <w:uiPriority w:val="9"/>
    <w:rsid w:val="00820808"/>
    <w:rPr>
      <w:rFonts w:asciiTheme="majorHAnsi" w:eastAsiaTheme="majorEastAsia" w:hAnsiTheme="majorHAnsi" w:cstheme="majorBidi"/>
      <w:color w:val="365F91" w:themeColor="accent1" w:themeShade="BF"/>
      <w:sz w:val="32"/>
      <w:szCs w:val="32"/>
      <w:lang w:val="it-IT"/>
    </w:rPr>
  </w:style>
  <w:style w:type="character" w:customStyle="1" w:styleId="Titolo2Carattere1">
    <w:name w:val="Titolo 2 Carattere1"/>
    <w:basedOn w:val="Carpredefinitoparagrafo"/>
    <w:uiPriority w:val="9"/>
    <w:semiHidden/>
    <w:rsid w:val="00820808"/>
    <w:rPr>
      <w:rFonts w:asciiTheme="majorHAnsi" w:eastAsiaTheme="majorEastAsia" w:hAnsiTheme="majorHAnsi" w:cstheme="majorBidi"/>
      <w:color w:val="365F91" w:themeColor="accent1" w:themeShade="BF"/>
      <w:sz w:val="26"/>
      <w:szCs w:val="26"/>
      <w:lang w:val="it-IT"/>
    </w:rPr>
  </w:style>
  <w:style w:type="character" w:customStyle="1" w:styleId="Titolo3Carattere1">
    <w:name w:val="Titolo 3 Carattere1"/>
    <w:basedOn w:val="Carpredefinitoparagrafo"/>
    <w:uiPriority w:val="9"/>
    <w:semiHidden/>
    <w:rsid w:val="00820808"/>
    <w:rPr>
      <w:rFonts w:asciiTheme="majorHAnsi" w:eastAsiaTheme="majorEastAsia" w:hAnsiTheme="majorHAnsi" w:cstheme="majorBidi"/>
      <w:color w:val="243F60" w:themeColor="accent1" w:themeShade="7F"/>
      <w:sz w:val="24"/>
      <w:szCs w:val="24"/>
      <w:lang w:val="it-IT"/>
    </w:rPr>
  </w:style>
  <w:style w:type="character" w:customStyle="1" w:styleId="Titolo4Carattere1">
    <w:name w:val="Titolo 4 Carattere1"/>
    <w:basedOn w:val="Carpredefinitoparagrafo"/>
    <w:uiPriority w:val="9"/>
    <w:semiHidden/>
    <w:rsid w:val="00820808"/>
    <w:rPr>
      <w:rFonts w:asciiTheme="majorHAnsi" w:eastAsiaTheme="majorEastAsia" w:hAnsiTheme="majorHAnsi" w:cstheme="majorBidi"/>
      <w:i/>
      <w:iCs/>
      <w:color w:val="365F91" w:themeColor="accent1" w:themeShade="BF"/>
      <w:lang w:val="it-IT"/>
    </w:rPr>
  </w:style>
  <w:style w:type="character" w:customStyle="1" w:styleId="Titolo5Carattere1">
    <w:name w:val="Titolo 5 Carattere1"/>
    <w:basedOn w:val="Carpredefinitoparagrafo"/>
    <w:uiPriority w:val="9"/>
    <w:semiHidden/>
    <w:rsid w:val="00820808"/>
    <w:rPr>
      <w:rFonts w:asciiTheme="majorHAnsi" w:eastAsiaTheme="majorEastAsia" w:hAnsiTheme="majorHAnsi" w:cstheme="majorBidi"/>
      <w:color w:val="365F91" w:themeColor="accent1" w:themeShade="BF"/>
      <w:lang w:val="it-IT"/>
    </w:rPr>
  </w:style>
  <w:style w:type="character" w:customStyle="1" w:styleId="Titolo6Carattere1">
    <w:name w:val="Titolo 6 Carattere1"/>
    <w:basedOn w:val="Carpredefinitoparagrafo"/>
    <w:uiPriority w:val="9"/>
    <w:semiHidden/>
    <w:rsid w:val="00820808"/>
    <w:rPr>
      <w:rFonts w:asciiTheme="majorHAnsi" w:eastAsiaTheme="majorEastAsia" w:hAnsiTheme="majorHAnsi" w:cstheme="majorBidi"/>
      <w:color w:val="243F60" w:themeColor="accent1" w:themeShade="7F"/>
      <w:lang w:val="it-IT"/>
    </w:rPr>
  </w:style>
  <w:style w:type="character" w:customStyle="1" w:styleId="Titolo7Carattere1">
    <w:name w:val="Titolo 7 Carattere1"/>
    <w:basedOn w:val="Carpredefinitoparagrafo"/>
    <w:uiPriority w:val="9"/>
    <w:semiHidden/>
    <w:rsid w:val="00820808"/>
    <w:rPr>
      <w:rFonts w:asciiTheme="majorHAnsi" w:eastAsiaTheme="majorEastAsia" w:hAnsiTheme="majorHAnsi" w:cstheme="majorBidi"/>
      <w:i/>
      <w:iCs/>
      <w:color w:val="243F60" w:themeColor="accent1" w:themeShade="7F"/>
      <w:lang w:val="it-IT"/>
    </w:rPr>
  </w:style>
  <w:style w:type="character" w:customStyle="1" w:styleId="Titolo8Carattere1">
    <w:name w:val="Titolo 8 Carattere1"/>
    <w:basedOn w:val="Carpredefinitoparagrafo"/>
    <w:uiPriority w:val="9"/>
    <w:semiHidden/>
    <w:rsid w:val="00820808"/>
    <w:rPr>
      <w:rFonts w:asciiTheme="majorHAnsi" w:eastAsiaTheme="majorEastAsia" w:hAnsiTheme="majorHAnsi" w:cstheme="majorBidi"/>
      <w:color w:val="272727" w:themeColor="text1" w:themeTint="D8"/>
      <w:sz w:val="21"/>
      <w:szCs w:val="21"/>
      <w:lang w:val="it-IT"/>
    </w:rPr>
  </w:style>
  <w:style w:type="character" w:customStyle="1" w:styleId="Titolo9Carattere1">
    <w:name w:val="Titolo 9 Carattere1"/>
    <w:basedOn w:val="Carpredefinitoparagrafo"/>
    <w:uiPriority w:val="9"/>
    <w:semiHidden/>
    <w:rsid w:val="00820808"/>
    <w:rPr>
      <w:rFonts w:asciiTheme="majorHAnsi" w:eastAsiaTheme="majorEastAsia" w:hAnsiTheme="majorHAnsi" w:cstheme="majorBidi"/>
      <w:i/>
      <w:iCs/>
      <w:color w:val="272727" w:themeColor="text1" w:themeTint="D8"/>
      <w:sz w:val="21"/>
      <w:szCs w:val="21"/>
      <w:lang w:val="it-IT"/>
    </w:rPr>
  </w:style>
  <w:style w:type="paragraph" w:styleId="Sottotitolo">
    <w:name w:val="Subtitle"/>
    <w:basedOn w:val="Normale"/>
    <w:next w:val="Normale"/>
    <w:link w:val="SottotitoloCarattere"/>
    <w:uiPriority w:val="11"/>
    <w:qFormat/>
    <w:rsid w:val="00820808"/>
    <w:pPr>
      <w:numPr>
        <w:ilvl w:val="1"/>
      </w:numPr>
      <w:spacing w:after="160"/>
    </w:pPr>
    <w:rPr>
      <w:rFonts w:asciiTheme="minorHAnsi" w:hAnsiTheme="minorHAnsi"/>
      <w:color w:val="595959"/>
      <w:spacing w:val="15"/>
      <w:sz w:val="28"/>
      <w:szCs w:val="28"/>
      <w:lang w:val="en-US"/>
    </w:rPr>
  </w:style>
  <w:style w:type="character" w:customStyle="1" w:styleId="SottotitoloCarattere1">
    <w:name w:val="Sottotitolo Carattere1"/>
    <w:basedOn w:val="Carpredefinitoparagrafo"/>
    <w:uiPriority w:val="11"/>
    <w:rsid w:val="00820808"/>
    <w:rPr>
      <w:rFonts w:eastAsiaTheme="minorEastAsia"/>
      <w:color w:val="5A5A5A" w:themeColor="text1" w:themeTint="A5"/>
      <w:spacing w:val="15"/>
      <w:lang w:val="it-IT"/>
    </w:rPr>
  </w:style>
  <w:style w:type="paragraph" w:styleId="Citazione">
    <w:name w:val="Quote"/>
    <w:basedOn w:val="Normale"/>
    <w:next w:val="Normale"/>
    <w:link w:val="CitazioneCarattere"/>
    <w:uiPriority w:val="29"/>
    <w:qFormat/>
    <w:rsid w:val="00820808"/>
    <w:pPr>
      <w:spacing w:before="200" w:after="160"/>
      <w:ind w:left="864" w:right="864"/>
      <w:jc w:val="center"/>
    </w:pPr>
    <w:rPr>
      <w:rFonts w:asciiTheme="minorHAnsi" w:eastAsiaTheme="minorHAnsi" w:hAnsiTheme="minorHAnsi" w:cstheme="minorBidi"/>
      <w:i/>
      <w:iCs/>
      <w:color w:val="404040"/>
      <w:lang w:val="en-US"/>
    </w:rPr>
  </w:style>
  <w:style w:type="character" w:customStyle="1" w:styleId="CitazioneCarattere1">
    <w:name w:val="Citazione Carattere1"/>
    <w:basedOn w:val="Carpredefinitoparagrafo"/>
    <w:uiPriority w:val="29"/>
    <w:rsid w:val="00820808"/>
    <w:rPr>
      <w:rFonts w:ascii="Times New Roman" w:eastAsia="Times New Roman" w:hAnsi="Times New Roman" w:cs="Times New Roman"/>
      <w:i/>
      <w:iCs/>
      <w:color w:val="404040" w:themeColor="text1" w:themeTint="BF"/>
      <w:lang w:val="it-IT"/>
    </w:rPr>
  </w:style>
  <w:style w:type="character" w:styleId="Enfasiintensa">
    <w:name w:val="Intense Emphasis"/>
    <w:basedOn w:val="Carpredefinitoparagrafo"/>
    <w:uiPriority w:val="21"/>
    <w:qFormat/>
    <w:rsid w:val="00820808"/>
    <w:rPr>
      <w:i/>
      <w:iCs/>
      <w:color w:val="4F81BD" w:themeColor="accent1"/>
    </w:rPr>
  </w:style>
  <w:style w:type="paragraph" w:styleId="Citazioneintensa">
    <w:name w:val="Intense Quote"/>
    <w:basedOn w:val="Normale"/>
    <w:next w:val="Normale"/>
    <w:link w:val="CitazioneintensaCarattere"/>
    <w:uiPriority w:val="30"/>
    <w:qFormat/>
    <w:rsid w:val="00820808"/>
    <w:pPr>
      <w:pBdr>
        <w:top w:val="single" w:sz="4" w:space="10" w:color="4F81BD" w:themeColor="accent1"/>
        <w:bottom w:val="single" w:sz="4" w:space="10" w:color="4F81BD" w:themeColor="accent1"/>
      </w:pBdr>
      <w:spacing w:before="360" w:after="360"/>
      <w:ind w:left="864" w:right="864"/>
      <w:jc w:val="center"/>
    </w:pPr>
    <w:rPr>
      <w:rFonts w:asciiTheme="minorHAnsi" w:eastAsiaTheme="minorHAnsi" w:hAnsiTheme="minorHAnsi" w:cstheme="minorBidi"/>
      <w:i/>
      <w:iCs/>
      <w:color w:val="0F4761"/>
      <w:lang w:val="en-US"/>
    </w:rPr>
  </w:style>
  <w:style w:type="character" w:customStyle="1" w:styleId="CitazioneintensaCarattere1">
    <w:name w:val="Citazione intensa Carattere1"/>
    <w:basedOn w:val="Carpredefinitoparagrafo"/>
    <w:uiPriority w:val="30"/>
    <w:rsid w:val="00820808"/>
    <w:rPr>
      <w:rFonts w:ascii="Times New Roman" w:eastAsia="Times New Roman" w:hAnsi="Times New Roman" w:cs="Times New Roman"/>
      <w:i/>
      <w:iCs/>
      <w:color w:val="4F81BD" w:themeColor="accent1"/>
      <w:lang w:val="it-IT"/>
    </w:rPr>
  </w:style>
  <w:style w:type="character" w:styleId="Riferimentointenso">
    <w:name w:val="Intense Reference"/>
    <w:basedOn w:val="Carpredefinitoparagrafo"/>
    <w:uiPriority w:val="32"/>
    <w:qFormat/>
    <w:rsid w:val="00820808"/>
    <w:rPr>
      <w:b/>
      <w:bCs/>
      <w:smallCaps/>
      <w:color w:val="4F81BD" w:themeColor="accent1"/>
      <w:spacing w:val="5"/>
    </w:rPr>
  </w:style>
  <w:style w:type="character" w:styleId="Collegamentovisitato">
    <w:name w:val="FollowedHyperlink"/>
    <w:basedOn w:val="Carpredefinitoparagrafo"/>
    <w:uiPriority w:val="99"/>
    <w:semiHidden/>
    <w:unhideWhenUsed/>
    <w:rsid w:val="00820808"/>
    <w:rPr>
      <w:color w:val="800080" w:themeColor="followedHyperlink"/>
      <w:u w:val="single"/>
    </w:rPr>
  </w:style>
  <w:style w:type="paragraph" w:customStyle="1" w:styleId="authors">
    <w:name w:val="authors"/>
    <w:basedOn w:val="Normale"/>
    <w:rsid w:val="00D45D42"/>
    <w:pPr>
      <w:widowControl/>
      <w:autoSpaceDE/>
      <w:autoSpaceDN/>
      <w:spacing w:before="100" w:beforeAutospacing="1" w:after="100" w:afterAutospacing="1"/>
    </w:pPr>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470559">
      <w:bodyDiv w:val="1"/>
      <w:marLeft w:val="0"/>
      <w:marRight w:val="0"/>
      <w:marTop w:val="0"/>
      <w:marBottom w:val="0"/>
      <w:divBdr>
        <w:top w:val="none" w:sz="0" w:space="0" w:color="auto"/>
        <w:left w:val="none" w:sz="0" w:space="0" w:color="auto"/>
        <w:bottom w:val="none" w:sz="0" w:space="0" w:color="auto"/>
        <w:right w:val="none" w:sz="0" w:space="0" w:color="auto"/>
      </w:divBdr>
    </w:div>
    <w:div w:id="12676163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s://patrimonio.archivio.senato.it/inventario/fondazione-gramsci/ugo-pecchioli" TargetMode="External"/><Relationship Id="rId13" Type="http://schemas.openxmlformats.org/officeDocument/2006/relationships/hyperlink" Target="https://ca-archivi.sns.it/ardes-web_turati/cgi-bin/pagina.pl?CurRecType=ca&amp;CurRecId=2989&amp;PrpSecId=112&amp;FrmRicRes=grp&amp;FrmRicGrpType=uni&amp;FrmSimpleSearch=spagna%20" TargetMode="External"/><Relationship Id="rId18" Type="http://schemas.openxmlformats.org/officeDocument/2006/relationships/hyperlink" Target="https://mondoperaio.senato.it/controller.php?page=archivio-pubblicazione" TargetMode="External"/><Relationship Id="rId3" Type="http://schemas.openxmlformats.org/officeDocument/2006/relationships/hyperlink" Target="https://www.archivipci.it/larchivio-iconografico/scheda/?id=IT-GRAMSCI-OA0001-003414" TargetMode="External"/><Relationship Id="rId21" Type="http://schemas.openxmlformats.org/officeDocument/2006/relationships/hyperlink" Target="https://www.culturedeldissenso.com/unita-ricerca/" TargetMode="External"/><Relationship Id="rId7" Type="http://schemas.openxmlformats.org/officeDocument/2006/relationships/hyperlink" Target="https://rivisteweb.it/isni/55836" TargetMode="External"/><Relationship Id="rId12" Type="http://schemas.openxmlformats.org/officeDocument/2006/relationships/hyperlink" Target="https://ca-archivi.sns.it/ardes-web_turati/cgi-bin/pagina.pl?CurRecType=ca&amp;CurRecId=2942&amp;PrpSecId=112&amp;FrmRicRes=grp&amp;FrmRicGrpType=uni&amp;FrmSimpleSearch=spagna%20" TargetMode="External"/><Relationship Id="rId17" Type="http://schemas.openxmlformats.org/officeDocument/2006/relationships/hyperlink" Target="https://www.lazio900.it/inventario/?id=4" TargetMode="External"/><Relationship Id="rId2" Type="http://schemas.openxmlformats.org/officeDocument/2006/relationships/hyperlink" Target="https://patrimonio.aamod.it/aamod-web/film/detail/IL8300001743/22/spagna-68.html?startPage=21&amp;idFondo=&amp;multiSearch=true" TargetMode="External"/><Relationship Id="rId16" Type="http://schemas.openxmlformats.org/officeDocument/2006/relationships/hyperlink" Target="https://ca-archivi.sns.it/ardes-web_turati/cgi-bin/pagina.pl?CurRecType=uni&amp;CurRecId=14884&amp;PrpSecId=112&amp;FrmRicRes=grp&amp;FrmRicGrpType=uni&amp;FrmSimpleSearch=spagna%20" TargetMode="External"/><Relationship Id="rId20" Type="http://schemas.openxmlformats.org/officeDocument/2006/relationships/hyperlink" Target="https://archivioautonomia.it/" TargetMode="External"/><Relationship Id="rId1" Type="http://schemas.openxmlformats.org/officeDocument/2006/relationships/hyperlink" Target="https://patrimonio.aamod.it/aamod-web/film/detail/IL8600001208/22/attenzione-grecia.html?multiSearch=true" TargetMode="External"/><Relationship Id="rId6" Type="http://schemas.openxmlformats.org/officeDocument/2006/relationships/hyperlink" Target="https://www.rivisteweb.it/doi/10.14647/107751" TargetMode="External"/><Relationship Id="rId11" Type="http://schemas.openxmlformats.org/officeDocument/2006/relationships/hyperlink" Target="https://www.manifestipolitici.it/SebinaOpacGramsci/.do" TargetMode="External"/><Relationship Id="rId24" Type="http://schemas.openxmlformats.org/officeDocument/2006/relationships/hyperlink" Target="https://gerograssi.it/" TargetMode="External"/><Relationship Id="rId5" Type="http://schemas.openxmlformats.org/officeDocument/2006/relationships/hyperlink" Target="https://www.rivisteweb.it/isni/75014" TargetMode="External"/><Relationship Id="rId15" Type="http://schemas.openxmlformats.org/officeDocument/2006/relationships/hyperlink" Target="https://ca-archivi.sns.it/ardes-web_turati/cgi-bin/pagina.pl?CurRecType=uni&amp;CurRecId=14877&amp;PrpSecId=112&amp;FrmRicRes=grp&amp;FrmRicGrpType=uni&amp;FrmSimpleSearch=spagna%20" TargetMode="External"/><Relationship Id="rId23" Type="http://schemas.openxmlformats.org/officeDocument/2006/relationships/hyperlink" Target="https://bibliotecadiviasenato.it/patrimonio/fondo-scienze-politiche/fondo-della-contestazione/" TargetMode="External"/><Relationship Id="rId10" Type="http://schemas.openxmlformats.org/officeDocument/2006/relationships/hyperlink" Target="http://patrimonio.aamod.it/aamod-web/" TargetMode="External"/><Relationship Id="rId19" Type="http://schemas.openxmlformats.org/officeDocument/2006/relationships/hyperlink" Target="https://fondazionerrideluca.com/web/archivio-lotta-continua/" TargetMode="External"/><Relationship Id="rId4" Type="http://schemas.openxmlformats.org/officeDocument/2006/relationships/hyperlink" Target="https://www.manifestipolitici.it/SebinaOpacGramsci/resource/spagna-grecia-portogallo-la-nato-apre-le-porte-al-fascismo-fuori-litalia-dalla-nato/GRA00014811" TargetMode="External"/><Relationship Id="rId9" Type="http://schemas.openxmlformats.org/officeDocument/2006/relationships/hyperlink" Target="https://www.archivipci.it/periodici/" TargetMode="External"/><Relationship Id="rId14" Type="http://schemas.openxmlformats.org/officeDocument/2006/relationships/hyperlink" Target="https://ca-archivi.sns.it/ardes-web_turati/cgi-bin/pagina.pl?CurRecType=ca&amp;CurRecId=2990&amp;PrpSecId=112&amp;FrmRicRes=grp&amp;FrmRicGrpType=uni&amp;FrmSimpleSearch=spagna%20" TargetMode="External"/><Relationship Id="rId22" Type="http://schemas.openxmlformats.org/officeDocument/2006/relationships/hyperlink" Target="https://www.irsifar.it/2018/03/10/il-68-di-carta-le-parole-le-idee-e-le-speranza-di-quellanno-nellarchivio-memoria-di-car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372C0-83C2-43FB-8A58-F73F5A6E3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3341</Words>
  <Characters>19050</Characters>
  <Application>Microsoft Office Word</Application>
  <DocSecurity>0</DocSecurity>
  <Lines>158</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Zitelli Conti</dc:creator>
  <cp:lastModifiedBy>Emanuele D'Amario</cp:lastModifiedBy>
  <cp:revision>3</cp:revision>
  <dcterms:created xsi:type="dcterms:W3CDTF">2025-04-14T19:34:00Z</dcterms:created>
  <dcterms:modified xsi:type="dcterms:W3CDTF">2025-04-14T19:51:00Z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2024-11-19T00:00:00Z</vt:filetime>
  </property>
  <property fmtid="{D5CDD505-2E9C-101B-9397-08002B2CF9AE}" pid="3" name="Creator">
    <vt:lpwstr>Microsoft® Word per Microsoft 365</vt:lpwstr>
  </property>
  <property fmtid="{D5CDD505-2E9C-101B-9397-08002B2CF9AE}" pid="4" name="LastSaved">
    <vt:filetime>2025-03-24T00:00:00Z</vt:filetime>
  </property>
  <property fmtid="{D5CDD505-2E9C-101B-9397-08002B2CF9AE}" pid="5" name="Producer">
    <vt:lpwstr>Microsoft® Word per Microsoft 365</vt:lpwstr>
  </property>
</Properties>
</file>